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AB773" w14:textId="77777777" w:rsidR="00362716" w:rsidRPr="00303FD5" w:rsidRDefault="00362716" w:rsidP="00362716">
      <w:pPr>
        <w:snapToGrid w:val="0"/>
        <w:spacing w:line="276" w:lineRule="auto"/>
        <w:contextualSpacing/>
        <w:jc w:val="center"/>
        <w:rPr>
          <w:rFonts w:cs="Times New Roman"/>
          <w:b/>
          <w:bCs/>
          <w:szCs w:val="24"/>
        </w:rPr>
      </w:pPr>
      <w:r w:rsidRPr="00303FD5">
        <w:rPr>
          <w:rFonts w:cs="Times New Roman"/>
          <w:b/>
          <w:bCs/>
          <w:szCs w:val="24"/>
        </w:rPr>
        <w:t>BFSU Convenes New Year 2022 Global Index</w:t>
      </w:r>
      <w:r w:rsidRPr="00686043">
        <w:rPr>
          <w:rFonts w:cs="Times New Roman"/>
          <w:b/>
          <w:bCs/>
          <w:szCs w:val="24"/>
        </w:rPr>
        <w:t xml:space="preserve"> Symposium</w:t>
      </w:r>
    </w:p>
    <w:p w14:paraId="309C9C4E" w14:textId="77777777" w:rsidR="00362716" w:rsidRPr="00303FD5" w:rsidRDefault="00362716" w:rsidP="00362716">
      <w:pPr>
        <w:snapToGrid w:val="0"/>
        <w:spacing w:line="276" w:lineRule="auto"/>
        <w:contextualSpacing/>
        <w:jc w:val="center"/>
        <w:rPr>
          <w:rFonts w:cs="Times New Roman"/>
          <w:b/>
          <w:bCs/>
          <w:szCs w:val="24"/>
        </w:rPr>
      </w:pPr>
      <w:r w:rsidRPr="00303FD5">
        <w:rPr>
          <w:rFonts w:cs="Times New Roman"/>
          <w:b/>
          <w:bCs/>
          <w:szCs w:val="24"/>
        </w:rPr>
        <w:t>Forges New Innovative Frontiers in Global Index Research</w:t>
      </w:r>
    </w:p>
    <w:p w14:paraId="03253AE6" w14:textId="77777777" w:rsidR="00362716" w:rsidRPr="00303FD5" w:rsidRDefault="00362716" w:rsidP="00362716">
      <w:pPr>
        <w:rPr>
          <w:rFonts w:cs="Times New Roman"/>
          <w:szCs w:val="24"/>
        </w:rPr>
      </w:pPr>
    </w:p>
    <w:p w14:paraId="465145DF" w14:textId="77777777" w:rsidR="00362716" w:rsidRPr="00303FD5" w:rsidRDefault="00362716" w:rsidP="00362716">
      <w:pPr>
        <w:rPr>
          <w:rFonts w:cs="Times New Roman"/>
          <w:szCs w:val="24"/>
        </w:rPr>
      </w:pPr>
      <w:r w:rsidRPr="00303FD5">
        <w:rPr>
          <w:rFonts w:cs="Times New Roman"/>
          <w:szCs w:val="24"/>
        </w:rPr>
        <w:t>“</w:t>
      </w:r>
      <w:r>
        <w:rPr>
          <w:rFonts w:cs="Times New Roman" w:hint="eastAsia"/>
          <w:szCs w:val="24"/>
        </w:rPr>
        <w:t>In</w:t>
      </w:r>
      <w:r>
        <w:rPr>
          <w:rFonts w:cs="Times New Roman"/>
          <w:szCs w:val="24"/>
        </w:rPr>
        <w:t>dex the World for the Future</w:t>
      </w:r>
      <w:r w:rsidRPr="00303FD5">
        <w:rPr>
          <w:rFonts w:cs="Times New Roman"/>
          <w:szCs w:val="24"/>
        </w:rPr>
        <w:t xml:space="preserve">”—this was the theme for the New Year 2022 Global Index Symposium jointly held by the BFSU Academy of Regional and Global Governance and </w:t>
      </w:r>
      <w:hyperlink r:id="rId7" w:history="1">
        <w:r w:rsidRPr="00303FD5">
          <w:rPr>
            <w:rStyle w:val="Hyperlink"/>
            <w:rFonts w:cs="Times New Roman"/>
            <w:szCs w:val="24"/>
          </w:rPr>
          <w:t>Indexpedia</w:t>
        </w:r>
      </w:hyperlink>
      <w:r w:rsidRPr="00303FD5">
        <w:rPr>
          <w:rFonts w:cs="Times New Roman"/>
          <w:szCs w:val="24"/>
        </w:rPr>
        <w:t xml:space="preserve"> </w:t>
      </w:r>
      <w:r>
        <w:rPr>
          <w:rFonts w:cs="Times New Roman"/>
          <w:szCs w:val="24"/>
        </w:rPr>
        <w:t>in</w:t>
      </w:r>
      <w:r w:rsidRPr="00303FD5">
        <w:rPr>
          <w:rFonts w:cs="Times New Roman"/>
          <w:szCs w:val="24"/>
        </w:rPr>
        <w:t xml:space="preserve"> the multi-purpose hall at the Foreign Language Teaching and Research Press on Friday, 31</w:t>
      </w:r>
      <w:r w:rsidRPr="00303FD5">
        <w:rPr>
          <w:rFonts w:cs="Times New Roman"/>
          <w:szCs w:val="24"/>
          <w:vertAlign w:val="superscript"/>
        </w:rPr>
        <w:t>st</w:t>
      </w:r>
      <w:r w:rsidRPr="00303FD5">
        <w:rPr>
          <w:rFonts w:cs="Times New Roman"/>
          <w:szCs w:val="24"/>
        </w:rPr>
        <w:t xml:space="preserve"> December. Celebrating the culmination of BFSU’s pathbreaking work in index research led by university president</w:t>
      </w:r>
      <w:r>
        <w:rPr>
          <w:rFonts w:cs="Times New Roman"/>
          <w:szCs w:val="24"/>
        </w:rPr>
        <w:t xml:space="preserve"> </w:t>
      </w:r>
      <w:r w:rsidRPr="00303FD5">
        <w:rPr>
          <w:rFonts w:cs="Times New Roman"/>
          <w:szCs w:val="24"/>
        </w:rPr>
        <w:t xml:space="preserve">Yang Dan, the symposium witnessed the unveiling of “Meta Index”—the world’s first index of indices—and the </w:t>
      </w:r>
      <w:r w:rsidRPr="00303FD5">
        <w:rPr>
          <w:rFonts w:cs="Times New Roman"/>
          <w:i/>
          <w:iCs/>
          <w:szCs w:val="24"/>
        </w:rPr>
        <w:t>Declaration on the Ethics of Indices</w:t>
      </w:r>
      <w:r w:rsidRPr="00303FD5">
        <w:rPr>
          <w:rFonts w:cs="Times New Roman"/>
          <w:szCs w:val="24"/>
        </w:rPr>
        <w:t xml:space="preserve">. Participants were treated to online demonstrations of Indexpedia—the first-ever encyclopedia of indices—and a pre-release of 20 new indices developed by BFSU.   </w:t>
      </w:r>
    </w:p>
    <w:p w14:paraId="36F25E52" w14:textId="77777777" w:rsidR="00362716" w:rsidRPr="00303FD5" w:rsidRDefault="00362716" w:rsidP="00362716">
      <w:pPr>
        <w:rPr>
          <w:rFonts w:cs="Times New Roman"/>
          <w:szCs w:val="24"/>
        </w:rPr>
      </w:pPr>
    </w:p>
    <w:p w14:paraId="0B194643" w14:textId="77777777" w:rsidR="00362716" w:rsidRPr="00303FD5" w:rsidRDefault="00362716" w:rsidP="00362716">
      <w:pPr>
        <w:rPr>
          <w:rFonts w:cs="Times New Roman"/>
          <w:szCs w:val="24"/>
        </w:rPr>
      </w:pPr>
      <w:r w:rsidRPr="00303FD5">
        <w:rPr>
          <w:rFonts w:cs="Times New Roman"/>
          <w:szCs w:val="24"/>
        </w:rPr>
        <w:t xml:space="preserve">Chaired by Wang Jianbin, executive vice </w:t>
      </w:r>
      <w:r>
        <w:rPr>
          <w:rFonts w:cs="Times New Roman"/>
          <w:szCs w:val="24"/>
        </w:rPr>
        <w:t>dean</w:t>
      </w:r>
      <w:r w:rsidRPr="00303FD5">
        <w:rPr>
          <w:rFonts w:cs="Times New Roman"/>
          <w:szCs w:val="24"/>
        </w:rPr>
        <w:t xml:space="preserve"> of the BFSU Academy of Regional and Global Governance, the symposium commenced with a welcome speech from BFSU vice president Zhao Gang. During his opening address, Zhao spoke about BFSU’s focus on </w:t>
      </w:r>
      <w:r>
        <w:rPr>
          <w:rFonts w:cs="Times New Roman"/>
          <w:szCs w:val="24"/>
        </w:rPr>
        <w:t>global</w:t>
      </w:r>
      <w:r w:rsidRPr="00303FD5">
        <w:rPr>
          <w:rFonts w:cs="Times New Roman"/>
          <w:szCs w:val="24"/>
        </w:rPr>
        <w:t xml:space="preserve"> languages, </w:t>
      </w:r>
      <w:r>
        <w:rPr>
          <w:rFonts w:cs="Times New Roman"/>
          <w:szCs w:val="24"/>
        </w:rPr>
        <w:t>global</w:t>
      </w:r>
      <w:r w:rsidRPr="00303FD5">
        <w:rPr>
          <w:rFonts w:cs="Times New Roman"/>
          <w:szCs w:val="24"/>
        </w:rPr>
        <w:t xml:space="preserve"> culture</w:t>
      </w:r>
      <w:r>
        <w:rPr>
          <w:rFonts w:cs="Times New Roman"/>
          <w:szCs w:val="24"/>
        </w:rPr>
        <w:t>s</w:t>
      </w:r>
      <w:r w:rsidRPr="00303FD5">
        <w:rPr>
          <w:rFonts w:cs="Times New Roman"/>
          <w:szCs w:val="24"/>
        </w:rPr>
        <w:t xml:space="preserve"> and global governance as part of its strategy to become a world-class university and further contribute to China’s international strategy. </w:t>
      </w:r>
    </w:p>
    <w:p w14:paraId="63A91CFA" w14:textId="77777777" w:rsidR="00362716" w:rsidRPr="00303FD5" w:rsidRDefault="00362716" w:rsidP="00362716">
      <w:pPr>
        <w:rPr>
          <w:rFonts w:cs="Times New Roman"/>
          <w:szCs w:val="24"/>
        </w:rPr>
      </w:pPr>
    </w:p>
    <w:p w14:paraId="69C99C34" w14:textId="77777777" w:rsidR="00362716" w:rsidRPr="00303FD5" w:rsidRDefault="00362716" w:rsidP="00362716">
      <w:pPr>
        <w:rPr>
          <w:rFonts w:cs="Times New Roman"/>
          <w:szCs w:val="24"/>
        </w:rPr>
      </w:pPr>
      <w:r w:rsidRPr="00303FD5">
        <w:rPr>
          <w:rFonts w:cs="Times New Roman"/>
          <w:szCs w:val="24"/>
        </w:rPr>
        <w:t xml:space="preserve">President Yang Dan then went on to introduce the Symposium’s three major innovations—Indexpedia, Meta Index, and the </w:t>
      </w:r>
      <w:r w:rsidRPr="00303FD5">
        <w:rPr>
          <w:rFonts w:cs="Times New Roman"/>
          <w:i/>
          <w:iCs/>
          <w:szCs w:val="24"/>
        </w:rPr>
        <w:t>Declaration on the Ethics of Indices</w:t>
      </w:r>
      <w:r w:rsidRPr="00303FD5">
        <w:rPr>
          <w:rFonts w:cs="Times New Roman"/>
          <w:szCs w:val="24"/>
        </w:rPr>
        <w:t xml:space="preserve">. Explaining the relationship between the three, Yang described how the </w:t>
      </w:r>
      <w:r w:rsidRPr="00303FD5">
        <w:rPr>
          <w:rFonts w:cs="Times New Roman"/>
          <w:i/>
          <w:iCs/>
          <w:szCs w:val="24"/>
        </w:rPr>
        <w:t>Declaration</w:t>
      </w:r>
      <w:r w:rsidRPr="00303FD5">
        <w:rPr>
          <w:rFonts w:cs="Times New Roman"/>
          <w:szCs w:val="24"/>
        </w:rPr>
        <w:t xml:space="preserve"> provides the values and ethical framework under which Indexpedia operated, while the Meta Index, in turn, acts as an evaluation system, appraising and rating the numerous indices on Indexpedia.  </w:t>
      </w:r>
    </w:p>
    <w:p w14:paraId="767A5A9E" w14:textId="77777777" w:rsidR="00362716" w:rsidRPr="00303FD5" w:rsidRDefault="00362716" w:rsidP="00362716">
      <w:pPr>
        <w:rPr>
          <w:rFonts w:cs="Times New Roman"/>
          <w:szCs w:val="24"/>
        </w:rPr>
      </w:pPr>
    </w:p>
    <w:p w14:paraId="4EF35689" w14:textId="77777777" w:rsidR="00362716" w:rsidRPr="00303FD5" w:rsidRDefault="00362716" w:rsidP="00362716">
      <w:pPr>
        <w:rPr>
          <w:rFonts w:cs="Times New Roman"/>
          <w:szCs w:val="24"/>
        </w:rPr>
      </w:pPr>
      <w:r w:rsidRPr="00303FD5">
        <w:rPr>
          <w:rFonts w:cs="Times New Roman"/>
          <w:szCs w:val="24"/>
        </w:rPr>
        <w:t>After his introduction, Yang officially launched Meta Index. Driven by the idea that indices need to be better understood, evaluated and developed, Meta Index synthesizes multiple data sources and index measures to provide a holistic evaluation of the world’s indices. At a time when the number of indices across the globe is increasing exponentially, Meta Index provides users with an easier way to understand indices and helps them to quickly find a range of high-quality indices to meet their needs. Looking to the future, Meta Index will act as a reference point for scholars and researchers studying indices and will help support the growth and development of higher-quality indices in the index market. The index will provide the groundwork for the development of index studies</w:t>
      </w:r>
      <w:r>
        <w:rPr>
          <w:rFonts w:cs="Times New Roman"/>
          <w:szCs w:val="24"/>
        </w:rPr>
        <w:t xml:space="preserve"> (indexology)</w:t>
      </w:r>
      <w:r w:rsidRPr="00303FD5">
        <w:rPr>
          <w:rFonts w:cs="Times New Roman"/>
          <w:szCs w:val="24"/>
        </w:rPr>
        <w:t xml:space="preserve"> as its own academic discipline.  </w:t>
      </w:r>
    </w:p>
    <w:p w14:paraId="684B986A" w14:textId="77777777" w:rsidR="00362716" w:rsidRPr="00303FD5" w:rsidRDefault="00362716" w:rsidP="00362716">
      <w:pPr>
        <w:rPr>
          <w:rFonts w:cs="Times New Roman"/>
          <w:szCs w:val="24"/>
        </w:rPr>
      </w:pPr>
    </w:p>
    <w:p w14:paraId="372301C3" w14:textId="77777777" w:rsidR="00362716" w:rsidRPr="00303FD5" w:rsidRDefault="00362716" w:rsidP="00362716">
      <w:pPr>
        <w:rPr>
          <w:rFonts w:cs="Times New Roman"/>
          <w:szCs w:val="24"/>
        </w:rPr>
      </w:pPr>
      <w:r w:rsidRPr="00303FD5">
        <w:rPr>
          <w:rFonts w:cs="Times New Roman"/>
          <w:szCs w:val="24"/>
        </w:rPr>
        <w:t xml:space="preserve">Following this, Li Ziying, vice </w:t>
      </w:r>
      <w:r>
        <w:rPr>
          <w:rFonts w:cs="Times New Roman"/>
          <w:szCs w:val="24"/>
        </w:rPr>
        <w:t>dean</w:t>
      </w:r>
      <w:r w:rsidRPr="00303FD5">
        <w:rPr>
          <w:rFonts w:cs="Times New Roman"/>
          <w:szCs w:val="24"/>
        </w:rPr>
        <w:t xml:space="preserve"> of the BFSU Academy of Regional and Global Governance proceeded to read the </w:t>
      </w:r>
      <w:r w:rsidRPr="00303FD5">
        <w:rPr>
          <w:rFonts w:cs="Times New Roman"/>
          <w:i/>
          <w:iCs/>
          <w:szCs w:val="24"/>
        </w:rPr>
        <w:t>Declaration on the Ethics of Indices</w:t>
      </w:r>
      <w:r w:rsidRPr="00303FD5">
        <w:rPr>
          <w:rFonts w:cs="Times New Roman"/>
          <w:szCs w:val="24"/>
        </w:rPr>
        <w:t xml:space="preserve"> in Chinese, with Ren Wen, dean of the Graduate School of Translation and Interpret</w:t>
      </w:r>
      <w:r>
        <w:rPr>
          <w:rFonts w:cs="Times New Roman"/>
          <w:szCs w:val="24"/>
        </w:rPr>
        <w:t>ation</w:t>
      </w:r>
      <w:r w:rsidRPr="00303FD5">
        <w:rPr>
          <w:rFonts w:cs="Times New Roman"/>
          <w:szCs w:val="24"/>
        </w:rPr>
        <w:t xml:space="preserve"> delivering the English translation. The </w:t>
      </w:r>
      <w:r w:rsidRPr="00303FD5">
        <w:rPr>
          <w:rFonts w:cs="Times New Roman"/>
          <w:i/>
          <w:iCs/>
          <w:szCs w:val="24"/>
        </w:rPr>
        <w:t xml:space="preserve">Declaration </w:t>
      </w:r>
      <w:r w:rsidRPr="00303FD5">
        <w:rPr>
          <w:rFonts w:cs="Times New Roman"/>
          <w:szCs w:val="24"/>
        </w:rPr>
        <w:t xml:space="preserve">represents the world’s first articulation of a moral and ethical framework that covers international index work and is designed for index researchers and users. It calls for indices to be grounded in the principles of justice, openness and science and advocates that index research and use should be undertaken </w:t>
      </w:r>
      <w:r w:rsidRPr="00303FD5">
        <w:rPr>
          <w:rFonts w:cs="Times New Roman"/>
          <w:szCs w:val="24"/>
        </w:rPr>
        <w:lastRenderedPageBreak/>
        <w:t xml:space="preserve">in an environment of academic independence, fair competition, and balanced development. The </w:t>
      </w:r>
      <w:r w:rsidRPr="00303FD5">
        <w:rPr>
          <w:rFonts w:cs="Times New Roman"/>
          <w:i/>
          <w:iCs/>
          <w:szCs w:val="24"/>
        </w:rPr>
        <w:t xml:space="preserve">Declaration </w:t>
      </w:r>
      <w:r w:rsidRPr="00303FD5">
        <w:rPr>
          <w:rFonts w:cs="Times New Roman"/>
          <w:szCs w:val="24"/>
        </w:rPr>
        <w:t xml:space="preserve">opposes the use of indices as a means for discrimination and calls for the international community to work together to research, create and use indices in a science-based and rational manner. </w:t>
      </w:r>
    </w:p>
    <w:p w14:paraId="550754DB" w14:textId="77777777" w:rsidR="00362716" w:rsidRPr="00303FD5" w:rsidRDefault="00362716" w:rsidP="00362716">
      <w:pPr>
        <w:rPr>
          <w:rFonts w:cs="Times New Roman"/>
          <w:szCs w:val="24"/>
        </w:rPr>
      </w:pPr>
    </w:p>
    <w:p w14:paraId="154F262F" w14:textId="77777777" w:rsidR="00362716" w:rsidRPr="00303FD5" w:rsidRDefault="00362716" w:rsidP="00362716">
      <w:pPr>
        <w:rPr>
          <w:rFonts w:cs="Times New Roman"/>
          <w:szCs w:val="24"/>
        </w:rPr>
      </w:pPr>
      <w:r w:rsidRPr="00303FD5">
        <w:rPr>
          <w:rFonts w:cs="Times New Roman"/>
          <w:szCs w:val="24"/>
        </w:rPr>
        <w:t>Niu Huayong, dean of the International Business School then provided participants with an introduction to Indexpedia. Making history as the world’s first-ever encyclopedia of indices, Indexpedia aims to break down disciplinary barriers by building a structured, dynamic and interactive encyclopedia of indices and establish an index-based global knowledge system across all disciplines. The site kicked off its first stage of development in 2021 and already collects data from 1,200 influential indices. Boasting a well-designed and interactive interface, Indexpedia has also reprocessed the data of almost 400 indices so that they can be presented in a more user-friendly way through images and graphs. Looking forwards, the site will gradually grow to incorporate multilingual versions and provide users with customized data analysis services. In this way, Indexpedia will provide the groundwork for greater innovation in index research and help create a formalized framework for index studies in our increasingly interconnected world.</w:t>
      </w:r>
    </w:p>
    <w:p w14:paraId="18789DA3" w14:textId="77777777" w:rsidR="00362716" w:rsidRPr="00303FD5" w:rsidRDefault="00362716" w:rsidP="00362716">
      <w:pPr>
        <w:rPr>
          <w:rFonts w:cs="Times New Roman"/>
          <w:szCs w:val="24"/>
        </w:rPr>
      </w:pPr>
    </w:p>
    <w:p w14:paraId="66443168" w14:textId="77777777" w:rsidR="00362716" w:rsidRPr="00303FD5" w:rsidRDefault="00362716" w:rsidP="00362716">
      <w:pPr>
        <w:rPr>
          <w:rFonts w:cs="Times New Roman"/>
          <w:szCs w:val="24"/>
        </w:rPr>
      </w:pPr>
      <w:r w:rsidRPr="00303FD5">
        <w:rPr>
          <w:rFonts w:cs="Times New Roman"/>
          <w:szCs w:val="24"/>
        </w:rPr>
        <w:t>In the subsequent round table discussions hosted on behalf of the BFSU Academy of Regional and Global Governance by Zhou Xinyu, participants heard from a number of experts in the field on how indices can be applied to social research and how index studies</w:t>
      </w:r>
      <w:r>
        <w:rPr>
          <w:rFonts w:cs="Times New Roman"/>
          <w:szCs w:val="24"/>
        </w:rPr>
        <w:t xml:space="preserve"> (indexology)</w:t>
      </w:r>
      <w:r w:rsidRPr="00303FD5">
        <w:rPr>
          <w:rFonts w:cs="Times New Roman"/>
          <w:szCs w:val="24"/>
        </w:rPr>
        <w:t xml:space="preserve"> can be further developed as a specialized discipline. Notable experts participating in the discussion included:</w:t>
      </w:r>
    </w:p>
    <w:p w14:paraId="61284FA6" w14:textId="77777777" w:rsidR="00362716" w:rsidRPr="00303FD5" w:rsidRDefault="00362716" w:rsidP="00362716">
      <w:pPr>
        <w:rPr>
          <w:rFonts w:cs="Times New Roman"/>
          <w:szCs w:val="24"/>
        </w:rPr>
      </w:pPr>
    </w:p>
    <w:p w14:paraId="62849095" w14:textId="77777777" w:rsidR="00362716" w:rsidRPr="00303FD5" w:rsidRDefault="00562938" w:rsidP="00362716">
      <w:pPr>
        <w:pStyle w:val="ListParagraph"/>
        <w:numPr>
          <w:ilvl w:val="0"/>
          <w:numId w:val="1"/>
        </w:numPr>
        <w:ind w:firstLineChars="0"/>
        <w:rPr>
          <w:rFonts w:ascii="Times New Roman" w:hAnsi="Times New Roman" w:cs="Times New Roman"/>
          <w:sz w:val="24"/>
          <w:szCs w:val="24"/>
        </w:rPr>
      </w:pPr>
      <w:hyperlink r:id="rId8" w:history="1">
        <w:r w:rsidR="00362716" w:rsidRPr="00303FD5">
          <w:rPr>
            <w:rStyle w:val="Hyperlink"/>
            <w:rFonts w:ascii="Times New Roman" w:hAnsi="Times New Roman" w:cs="Times New Roman"/>
            <w:sz w:val="24"/>
            <w:szCs w:val="24"/>
          </w:rPr>
          <w:t>Yang Dan</w:t>
        </w:r>
      </w:hyperlink>
      <w:r w:rsidR="00362716" w:rsidRPr="00303FD5">
        <w:rPr>
          <w:rFonts w:ascii="Times New Roman" w:hAnsi="Times New Roman" w:cs="Times New Roman"/>
          <w:sz w:val="24"/>
          <w:szCs w:val="24"/>
          <w:lang w:val="en-US"/>
        </w:rPr>
        <w:t>—President of Beij</w:t>
      </w:r>
      <w:r w:rsidR="00362716" w:rsidRPr="00303FD5">
        <w:rPr>
          <w:rFonts w:ascii="Times New Roman" w:hAnsi="Times New Roman" w:cs="Times New Roman"/>
          <w:sz w:val="24"/>
          <w:szCs w:val="24"/>
        </w:rPr>
        <w:t>ing Foreign Language Studies University</w:t>
      </w:r>
    </w:p>
    <w:p w14:paraId="12AB98F2" w14:textId="77777777" w:rsidR="00362716" w:rsidRPr="00303FD5" w:rsidRDefault="00562938" w:rsidP="00362716">
      <w:pPr>
        <w:pStyle w:val="ListParagraph"/>
        <w:numPr>
          <w:ilvl w:val="0"/>
          <w:numId w:val="1"/>
        </w:numPr>
        <w:ind w:firstLineChars="0"/>
        <w:rPr>
          <w:rFonts w:ascii="Times New Roman" w:hAnsi="Times New Roman" w:cs="Times New Roman"/>
          <w:sz w:val="24"/>
          <w:szCs w:val="24"/>
        </w:rPr>
      </w:pPr>
      <w:hyperlink r:id="rId9" w:history="1">
        <w:r w:rsidR="00362716" w:rsidRPr="00303FD5">
          <w:rPr>
            <w:rStyle w:val="Hyperlink"/>
            <w:rFonts w:ascii="Times New Roman" w:hAnsi="Times New Roman" w:cs="Times New Roman"/>
            <w:sz w:val="24"/>
            <w:szCs w:val="24"/>
          </w:rPr>
          <w:t>Yu Hongjun</w:t>
        </w:r>
      </w:hyperlink>
      <w:r w:rsidR="00362716" w:rsidRPr="00303FD5">
        <w:rPr>
          <w:rFonts w:ascii="Times New Roman" w:hAnsi="Times New Roman" w:cs="Times New Roman"/>
          <w:sz w:val="24"/>
          <w:szCs w:val="24"/>
          <w:lang w:val="en-US"/>
        </w:rPr>
        <w:t>—</w:t>
      </w:r>
      <w:r w:rsidR="00362716" w:rsidRPr="00303FD5">
        <w:rPr>
          <w:rFonts w:ascii="Times New Roman" w:hAnsi="Times New Roman" w:cs="Times New Roman"/>
          <w:sz w:val="24"/>
          <w:szCs w:val="24"/>
        </w:rPr>
        <w:t>Former vice minister for the International Department of the CPC Central Committee</w:t>
      </w:r>
    </w:p>
    <w:p w14:paraId="5C173635" w14:textId="77777777" w:rsidR="00362716" w:rsidRPr="00303FD5" w:rsidRDefault="00562938" w:rsidP="00362716">
      <w:pPr>
        <w:pStyle w:val="ListParagraph"/>
        <w:numPr>
          <w:ilvl w:val="0"/>
          <w:numId w:val="1"/>
        </w:numPr>
        <w:ind w:firstLineChars="0"/>
        <w:rPr>
          <w:rFonts w:ascii="Times New Roman" w:hAnsi="Times New Roman" w:cs="Times New Roman"/>
          <w:sz w:val="24"/>
          <w:szCs w:val="24"/>
        </w:rPr>
      </w:pPr>
      <w:hyperlink r:id="rId10" w:history="1">
        <w:r w:rsidR="00362716" w:rsidRPr="00303FD5">
          <w:rPr>
            <w:rStyle w:val="Hyperlink"/>
            <w:rFonts w:ascii="Times New Roman" w:hAnsi="Times New Roman" w:cs="Times New Roman"/>
            <w:sz w:val="24"/>
            <w:szCs w:val="24"/>
          </w:rPr>
          <w:t>Yu Yunquan</w:t>
        </w:r>
      </w:hyperlink>
      <w:r w:rsidR="00362716" w:rsidRPr="00303FD5">
        <w:rPr>
          <w:rFonts w:ascii="Times New Roman" w:hAnsi="Times New Roman" w:cs="Times New Roman"/>
          <w:sz w:val="24"/>
          <w:szCs w:val="24"/>
          <w:lang w:val="en-US"/>
        </w:rPr>
        <w:t>—</w:t>
      </w:r>
      <w:r w:rsidR="00362716" w:rsidRPr="00303FD5">
        <w:rPr>
          <w:rFonts w:ascii="Times New Roman" w:hAnsi="Times New Roman" w:cs="Times New Roman"/>
          <w:sz w:val="24"/>
          <w:szCs w:val="24"/>
        </w:rPr>
        <w:t>President of the Academy of Contemporary China and World Studies</w:t>
      </w:r>
      <w:r w:rsidR="00362716">
        <w:rPr>
          <w:rFonts w:ascii="Times New Roman" w:hAnsi="Times New Roman" w:cs="Times New Roman"/>
          <w:sz w:val="24"/>
          <w:szCs w:val="24"/>
        </w:rPr>
        <w:t>, China Foreign Languages Publishing Administration</w:t>
      </w:r>
    </w:p>
    <w:p w14:paraId="0187753C" w14:textId="77777777" w:rsidR="00362716" w:rsidRPr="00303FD5" w:rsidRDefault="00562938" w:rsidP="00362716">
      <w:pPr>
        <w:pStyle w:val="ListParagraph"/>
        <w:numPr>
          <w:ilvl w:val="0"/>
          <w:numId w:val="1"/>
        </w:numPr>
        <w:ind w:firstLineChars="0"/>
        <w:rPr>
          <w:rFonts w:ascii="Times New Roman" w:hAnsi="Times New Roman" w:cs="Times New Roman"/>
          <w:sz w:val="24"/>
          <w:szCs w:val="24"/>
        </w:rPr>
      </w:pPr>
      <w:hyperlink r:id="rId11" w:history="1">
        <w:r w:rsidR="00362716" w:rsidRPr="00303FD5">
          <w:rPr>
            <w:rStyle w:val="Hyperlink"/>
            <w:rFonts w:ascii="Times New Roman" w:hAnsi="Times New Roman" w:cs="Times New Roman"/>
            <w:sz w:val="24"/>
            <w:szCs w:val="24"/>
          </w:rPr>
          <w:t>Cui Hongjian</w:t>
        </w:r>
      </w:hyperlink>
      <w:r w:rsidR="00362716" w:rsidRPr="00303FD5">
        <w:rPr>
          <w:rFonts w:ascii="Times New Roman" w:hAnsi="Times New Roman" w:cs="Times New Roman"/>
          <w:sz w:val="24"/>
          <w:szCs w:val="24"/>
          <w:lang w:val="en-US"/>
        </w:rPr>
        <w:t xml:space="preserve">—Director of the Department for European Studies at the China Institute of International Studies </w:t>
      </w:r>
      <w:r w:rsidR="00362716" w:rsidRPr="00303FD5">
        <w:rPr>
          <w:rFonts w:ascii="Times New Roman" w:hAnsi="Times New Roman" w:cs="Times New Roman"/>
          <w:sz w:val="24"/>
          <w:szCs w:val="24"/>
        </w:rPr>
        <w:t xml:space="preserve"> </w:t>
      </w:r>
    </w:p>
    <w:p w14:paraId="44A93A71" w14:textId="77777777" w:rsidR="00362716" w:rsidRPr="00303FD5" w:rsidRDefault="00562938" w:rsidP="00362716">
      <w:pPr>
        <w:pStyle w:val="ListParagraph"/>
        <w:numPr>
          <w:ilvl w:val="0"/>
          <w:numId w:val="1"/>
        </w:numPr>
        <w:ind w:firstLineChars="0"/>
        <w:rPr>
          <w:rFonts w:ascii="Times New Roman" w:hAnsi="Times New Roman" w:cs="Times New Roman"/>
          <w:sz w:val="24"/>
          <w:szCs w:val="24"/>
        </w:rPr>
      </w:pPr>
      <w:hyperlink r:id="rId12" w:history="1">
        <w:r w:rsidR="00362716" w:rsidRPr="00303FD5">
          <w:rPr>
            <w:rStyle w:val="Hyperlink"/>
            <w:rFonts w:ascii="Times New Roman" w:hAnsi="Times New Roman" w:cs="Times New Roman"/>
            <w:sz w:val="24"/>
            <w:szCs w:val="24"/>
          </w:rPr>
          <w:t>Wang Yong</w:t>
        </w:r>
      </w:hyperlink>
      <w:r w:rsidR="00362716" w:rsidRPr="00303FD5">
        <w:rPr>
          <w:rFonts w:ascii="Times New Roman" w:hAnsi="Times New Roman" w:cs="Times New Roman"/>
          <w:sz w:val="24"/>
          <w:szCs w:val="24"/>
          <w:lang w:val="en-US"/>
        </w:rPr>
        <w:t>—Academic Deputy Dean of the Institute of New Structural Economics at Peking University</w:t>
      </w:r>
    </w:p>
    <w:p w14:paraId="2B33CB02" w14:textId="77777777" w:rsidR="00362716" w:rsidRPr="00303FD5" w:rsidRDefault="00562938" w:rsidP="00362716">
      <w:pPr>
        <w:pStyle w:val="ListParagraph"/>
        <w:numPr>
          <w:ilvl w:val="0"/>
          <w:numId w:val="1"/>
        </w:numPr>
        <w:ind w:firstLineChars="0"/>
        <w:rPr>
          <w:rFonts w:ascii="Times New Roman" w:hAnsi="Times New Roman" w:cs="Times New Roman"/>
          <w:sz w:val="24"/>
          <w:szCs w:val="24"/>
        </w:rPr>
      </w:pPr>
      <w:hyperlink r:id="rId13" w:history="1">
        <w:r w:rsidR="00362716" w:rsidRPr="00303FD5">
          <w:rPr>
            <w:rStyle w:val="Hyperlink"/>
            <w:rFonts w:ascii="Times New Roman" w:hAnsi="Times New Roman" w:cs="Times New Roman"/>
            <w:sz w:val="24"/>
            <w:szCs w:val="24"/>
          </w:rPr>
          <w:t>Wang Jiming</w:t>
        </w:r>
      </w:hyperlink>
      <w:r w:rsidR="00362716" w:rsidRPr="00303FD5">
        <w:rPr>
          <w:rFonts w:ascii="Times New Roman" w:hAnsi="Times New Roman" w:cs="Times New Roman"/>
          <w:sz w:val="24"/>
          <w:szCs w:val="24"/>
          <w:lang w:val="en-US"/>
        </w:rPr>
        <w:t>—Professor at the Department of Information Management at Peking University</w:t>
      </w:r>
    </w:p>
    <w:p w14:paraId="7CFFD561" w14:textId="77777777" w:rsidR="00362716" w:rsidRPr="00303FD5" w:rsidRDefault="00362716" w:rsidP="00362716">
      <w:pPr>
        <w:rPr>
          <w:rFonts w:cs="Times New Roman"/>
          <w:szCs w:val="24"/>
        </w:rPr>
      </w:pPr>
    </w:p>
    <w:p w14:paraId="7DA9D947" w14:textId="77777777" w:rsidR="00362716" w:rsidRDefault="00362716" w:rsidP="00362716">
      <w:pPr>
        <w:rPr>
          <w:rFonts w:cs="Times New Roman"/>
          <w:szCs w:val="24"/>
        </w:rPr>
      </w:pPr>
      <w:r>
        <w:rPr>
          <w:rFonts w:cs="Times New Roman"/>
          <w:szCs w:val="24"/>
        </w:rPr>
        <w:t>They spoke</w:t>
      </w:r>
      <w:r w:rsidRPr="00303FD5">
        <w:rPr>
          <w:rFonts w:cs="Times New Roman"/>
          <w:szCs w:val="24"/>
        </w:rPr>
        <w:t xml:space="preserve"> highly of the Meta Index, </w:t>
      </w:r>
      <w:r w:rsidRPr="00303FD5">
        <w:rPr>
          <w:rFonts w:cs="Times New Roman"/>
          <w:i/>
          <w:iCs/>
          <w:szCs w:val="24"/>
        </w:rPr>
        <w:t>Declaration</w:t>
      </w:r>
      <w:r w:rsidRPr="00303FD5">
        <w:rPr>
          <w:rFonts w:cs="Times New Roman"/>
          <w:szCs w:val="24"/>
        </w:rPr>
        <w:t xml:space="preserve"> and Indexpedia at the symposium</w:t>
      </w:r>
      <w:r>
        <w:rPr>
          <w:rFonts w:cs="Times New Roman"/>
          <w:szCs w:val="24"/>
        </w:rPr>
        <w:t>.</w:t>
      </w:r>
    </w:p>
    <w:p w14:paraId="7801807C" w14:textId="77777777" w:rsidR="00362716" w:rsidRPr="00303FD5" w:rsidRDefault="00362716" w:rsidP="00362716">
      <w:pPr>
        <w:rPr>
          <w:rFonts w:cs="Times New Roman"/>
          <w:szCs w:val="24"/>
        </w:rPr>
      </w:pPr>
    </w:p>
    <w:p w14:paraId="6CAB1373" w14:textId="77777777" w:rsidR="00362716" w:rsidRPr="00303FD5" w:rsidRDefault="00362716" w:rsidP="00362716">
      <w:pPr>
        <w:rPr>
          <w:rFonts w:cs="Times New Roman"/>
          <w:szCs w:val="24"/>
        </w:rPr>
      </w:pPr>
      <w:r w:rsidRPr="00303FD5">
        <w:rPr>
          <w:rFonts w:cs="Times New Roman"/>
          <w:szCs w:val="24"/>
        </w:rPr>
        <w:t xml:space="preserve">The symposium also included an announcement on a series of indices that will be released in 2022. These included 11 indices on international communication competencies, 4 indices on global governance and 5 indices on globalization. </w:t>
      </w:r>
    </w:p>
    <w:p w14:paraId="7A160D19" w14:textId="77777777" w:rsidR="00362716" w:rsidRPr="00303FD5" w:rsidRDefault="00362716" w:rsidP="00362716">
      <w:pPr>
        <w:rPr>
          <w:rFonts w:cs="Times New Roman"/>
          <w:szCs w:val="24"/>
        </w:rPr>
      </w:pPr>
    </w:p>
    <w:p w14:paraId="3B016EB2" w14:textId="77777777" w:rsidR="00362716" w:rsidRPr="00303FD5" w:rsidRDefault="00362716" w:rsidP="00362716">
      <w:pPr>
        <w:rPr>
          <w:rFonts w:cs="Times New Roman"/>
          <w:szCs w:val="24"/>
        </w:rPr>
      </w:pPr>
      <w:r w:rsidRPr="00303FD5">
        <w:rPr>
          <w:rFonts w:cs="Times New Roman"/>
          <w:szCs w:val="24"/>
        </w:rPr>
        <w:t xml:space="preserve">Following the discussions, Yang Dan gave interviews with </w:t>
      </w:r>
      <w:hyperlink r:id="rId14" w:history="1">
        <w:r w:rsidRPr="00303FD5">
          <w:rPr>
            <w:rStyle w:val="Hyperlink"/>
            <w:rFonts w:cs="Times New Roman"/>
            <w:szCs w:val="24"/>
          </w:rPr>
          <w:t>CGTN Spanish</w:t>
        </w:r>
      </w:hyperlink>
      <w:r w:rsidRPr="00303FD5">
        <w:rPr>
          <w:rFonts w:cs="Times New Roman"/>
          <w:szCs w:val="24"/>
        </w:rPr>
        <w:t xml:space="preserve"> and </w:t>
      </w:r>
      <w:hyperlink r:id="rId15" w:history="1">
        <w:r w:rsidRPr="00303FD5">
          <w:rPr>
            <w:rStyle w:val="Hyperlink"/>
            <w:rFonts w:cs="Times New Roman"/>
            <w:szCs w:val="24"/>
          </w:rPr>
          <w:t xml:space="preserve">Xinhua </w:t>
        </w:r>
        <w:r w:rsidRPr="00303FD5">
          <w:rPr>
            <w:rStyle w:val="Hyperlink"/>
            <w:rFonts w:cs="Times New Roman"/>
            <w:szCs w:val="24"/>
          </w:rPr>
          <w:lastRenderedPageBreak/>
          <w:t>News’ Arabic language channel</w:t>
        </w:r>
      </w:hyperlink>
      <w:r w:rsidRPr="00303FD5">
        <w:rPr>
          <w:rFonts w:cs="Times New Roman"/>
          <w:szCs w:val="24"/>
        </w:rPr>
        <w:t>.</w:t>
      </w:r>
    </w:p>
    <w:p w14:paraId="41006AD2" w14:textId="77777777" w:rsidR="00362716" w:rsidRPr="00303FD5" w:rsidRDefault="00362716" w:rsidP="00362716">
      <w:pPr>
        <w:rPr>
          <w:rFonts w:cs="Times New Roman"/>
          <w:szCs w:val="24"/>
        </w:rPr>
      </w:pPr>
    </w:p>
    <w:p w14:paraId="480ED10E" w14:textId="77777777" w:rsidR="00362716" w:rsidRPr="00303FD5" w:rsidRDefault="00362716" w:rsidP="00362716">
      <w:pPr>
        <w:rPr>
          <w:rFonts w:cs="Times New Roman"/>
          <w:szCs w:val="24"/>
        </w:rPr>
      </w:pPr>
      <w:r w:rsidRPr="00303FD5">
        <w:rPr>
          <w:rFonts w:cs="Times New Roman"/>
          <w:szCs w:val="24"/>
        </w:rPr>
        <w:t>The following media organisations also took part in interviews throughout the symposium:</w:t>
      </w:r>
    </w:p>
    <w:p w14:paraId="7B76ECF6" w14:textId="77777777" w:rsidR="00362716" w:rsidRPr="00303FD5" w:rsidRDefault="00562938" w:rsidP="00362716">
      <w:pPr>
        <w:rPr>
          <w:rFonts w:cs="Times New Roman"/>
          <w:szCs w:val="24"/>
        </w:rPr>
      </w:pPr>
      <w:hyperlink r:id="rId16" w:history="1">
        <w:r w:rsidR="00362716" w:rsidRPr="00303FD5">
          <w:rPr>
            <w:rStyle w:val="Hyperlink"/>
            <w:rFonts w:cs="Times New Roman"/>
            <w:szCs w:val="24"/>
          </w:rPr>
          <w:t>Xinhua</w:t>
        </w:r>
      </w:hyperlink>
      <w:r w:rsidR="00362716" w:rsidRPr="00303FD5">
        <w:rPr>
          <w:rFonts w:cs="Times New Roman"/>
          <w:szCs w:val="24"/>
        </w:rPr>
        <w:t xml:space="preserve"> | Xinhua New Media Center | </w:t>
      </w:r>
      <w:hyperlink r:id="rId17" w:history="1">
        <w:r w:rsidR="00362716" w:rsidRPr="00303FD5">
          <w:rPr>
            <w:rStyle w:val="Hyperlink"/>
            <w:rFonts w:cs="Times New Roman"/>
            <w:szCs w:val="24"/>
          </w:rPr>
          <w:t>China Education Television</w:t>
        </w:r>
      </w:hyperlink>
      <w:r w:rsidR="00362716" w:rsidRPr="00303FD5">
        <w:rPr>
          <w:rFonts w:cs="Times New Roman"/>
          <w:szCs w:val="24"/>
        </w:rPr>
        <w:t xml:space="preserve"> | </w:t>
      </w:r>
      <w:hyperlink r:id="rId18" w:history="1">
        <w:r w:rsidR="00362716" w:rsidRPr="00303FD5">
          <w:rPr>
            <w:rStyle w:val="Hyperlink"/>
            <w:rFonts w:cs="Times New Roman"/>
            <w:szCs w:val="24"/>
          </w:rPr>
          <w:t>China Social Sciences Net</w:t>
        </w:r>
      </w:hyperlink>
      <w:r w:rsidR="00362716" w:rsidRPr="00303FD5">
        <w:rPr>
          <w:rFonts w:cs="Times New Roman"/>
          <w:szCs w:val="24"/>
        </w:rPr>
        <w:t xml:space="preserve"> | </w:t>
      </w:r>
      <w:hyperlink r:id="rId19" w:history="1">
        <w:r w:rsidR="00362716" w:rsidRPr="00303FD5">
          <w:rPr>
            <w:rStyle w:val="Hyperlink"/>
            <w:rFonts w:cs="Times New Roman"/>
            <w:szCs w:val="24"/>
          </w:rPr>
          <w:t>Modern Education News</w:t>
        </w:r>
      </w:hyperlink>
      <w:r w:rsidR="00362716" w:rsidRPr="00303FD5">
        <w:rPr>
          <w:rFonts w:cs="Times New Roman"/>
          <w:szCs w:val="24"/>
        </w:rPr>
        <w:t xml:space="preserve"> | </w:t>
      </w:r>
      <w:hyperlink r:id="rId20" w:history="1">
        <w:r w:rsidR="00362716" w:rsidRPr="00303FD5">
          <w:rPr>
            <w:rStyle w:val="Hyperlink"/>
            <w:rFonts w:cs="Times New Roman"/>
            <w:szCs w:val="24"/>
          </w:rPr>
          <w:t>French.China.org.cn</w:t>
        </w:r>
      </w:hyperlink>
    </w:p>
    <w:p w14:paraId="3D17E466" w14:textId="77777777" w:rsidR="00362716" w:rsidRPr="00362716" w:rsidRDefault="00362716" w:rsidP="009B7752">
      <w:pPr>
        <w:spacing w:line="360" w:lineRule="auto"/>
        <w:rPr>
          <w:b/>
        </w:rPr>
      </w:pPr>
      <w:bookmarkStart w:id="0" w:name="_GoBack"/>
      <w:bookmarkEnd w:id="0"/>
    </w:p>
    <w:p w14:paraId="2AB5AFC0" w14:textId="77777777" w:rsidR="009B7752" w:rsidRDefault="009B7752" w:rsidP="00675D99">
      <w:pPr>
        <w:spacing w:line="360" w:lineRule="auto"/>
        <w:ind w:firstLineChars="200" w:firstLine="482"/>
        <w:jc w:val="center"/>
        <w:rPr>
          <w:b/>
        </w:rPr>
      </w:pPr>
    </w:p>
    <w:p w14:paraId="50D61813" w14:textId="34E0AF66" w:rsidR="00A06B50" w:rsidRPr="009B7752" w:rsidRDefault="009B7752" w:rsidP="00675D99">
      <w:pPr>
        <w:spacing w:line="360" w:lineRule="auto"/>
        <w:ind w:firstLineChars="200" w:firstLine="482"/>
        <w:jc w:val="center"/>
        <w:rPr>
          <w:b/>
        </w:rPr>
      </w:pPr>
      <w:r w:rsidRPr="009B7752">
        <w:rPr>
          <w:b/>
        </w:rPr>
        <w:t xml:space="preserve">An </w:t>
      </w:r>
      <w:r w:rsidR="00675D99" w:rsidRPr="009B7752">
        <w:rPr>
          <w:rFonts w:hint="eastAsia"/>
          <w:b/>
        </w:rPr>
        <w:t>I</w:t>
      </w:r>
      <w:r w:rsidR="00675D99" w:rsidRPr="009B7752">
        <w:rPr>
          <w:b/>
        </w:rPr>
        <w:t xml:space="preserve">ntroduction </w:t>
      </w:r>
      <w:r w:rsidRPr="009B7752">
        <w:rPr>
          <w:b/>
        </w:rPr>
        <w:t>to</w:t>
      </w:r>
      <w:r w:rsidR="00675D99" w:rsidRPr="009B7752">
        <w:rPr>
          <w:b/>
        </w:rPr>
        <w:t xml:space="preserve"> Meta</w:t>
      </w:r>
      <w:r w:rsidRPr="009B7752">
        <w:rPr>
          <w:b/>
        </w:rPr>
        <w:t xml:space="preserve"> I</w:t>
      </w:r>
      <w:r w:rsidR="00675D99" w:rsidRPr="009B7752">
        <w:rPr>
          <w:b/>
        </w:rPr>
        <w:t>ndex</w:t>
      </w:r>
    </w:p>
    <w:p w14:paraId="7B1DA93C" w14:textId="77777777" w:rsidR="00675D99" w:rsidRPr="00675D99" w:rsidRDefault="00675D99" w:rsidP="00675D99">
      <w:pPr>
        <w:spacing w:line="360" w:lineRule="auto"/>
        <w:ind w:firstLineChars="200" w:firstLine="482"/>
        <w:jc w:val="center"/>
        <w:rPr>
          <w:b/>
          <w:color w:val="FF0000"/>
        </w:rPr>
      </w:pPr>
    </w:p>
    <w:p w14:paraId="1AF5CAD1" w14:textId="31061165" w:rsidR="00C84B5C" w:rsidRDefault="001E6372" w:rsidP="00C84B5C">
      <w:pPr>
        <w:spacing w:line="360" w:lineRule="auto"/>
        <w:ind w:firstLineChars="200" w:firstLine="480"/>
      </w:pPr>
      <w:r>
        <w:t>In today’s information age, i</w:t>
      </w:r>
      <w:r w:rsidR="00C84B5C">
        <w:rPr>
          <w:rFonts w:hint="eastAsia"/>
        </w:rPr>
        <w:t>n</w:t>
      </w:r>
      <w:r w:rsidR="00C84B5C">
        <w:t>d</w:t>
      </w:r>
      <w:r w:rsidR="006659D3">
        <w:t>ices</w:t>
      </w:r>
      <w:r w:rsidR="00C84B5C">
        <w:t xml:space="preserve"> </w:t>
      </w:r>
      <w:r w:rsidR="000B078E">
        <w:t>are</w:t>
      </w:r>
      <w:r w:rsidR="00C84B5C">
        <w:t xml:space="preserve"> important tool</w:t>
      </w:r>
      <w:r w:rsidR="000B078E">
        <w:t>s</w:t>
      </w:r>
      <w:r w:rsidR="00C84B5C">
        <w:t xml:space="preserve"> for understanding the world. </w:t>
      </w:r>
      <w:r w:rsidR="00E532C1">
        <w:t xml:space="preserve">Yet as the number of </w:t>
      </w:r>
      <w:r w:rsidR="006659D3">
        <w:t>indices</w:t>
      </w:r>
      <w:r w:rsidR="00E532C1">
        <w:t xml:space="preserve"> around the world rapidly increases, we now find ourselves with access to millions of </w:t>
      </w:r>
      <w:r w:rsidR="006659D3">
        <w:t>indices</w:t>
      </w:r>
      <w:r w:rsidR="00E532C1">
        <w:t xml:space="preserve"> covering a vast range of subjects. </w:t>
      </w:r>
      <w:r w:rsidR="00023531">
        <w:t xml:space="preserve">This presents us with a </w:t>
      </w:r>
      <w:r w:rsidR="006247E9">
        <w:t>significant</w:t>
      </w:r>
      <w:r w:rsidR="00023531">
        <w:t xml:space="preserve"> challenge</w:t>
      </w:r>
      <w:r w:rsidR="00FF485D">
        <w:t>: H</w:t>
      </w:r>
      <w:r w:rsidR="006247E9" w:rsidRPr="00B86623">
        <w:t xml:space="preserve">ow </w:t>
      </w:r>
      <w:r w:rsidR="006247E9">
        <w:t>do</w:t>
      </w:r>
      <w:r w:rsidR="006247E9" w:rsidRPr="00B86623">
        <w:t xml:space="preserve"> </w:t>
      </w:r>
      <w:r w:rsidR="006247E9">
        <w:t xml:space="preserve">we determine which </w:t>
      </w:r>
      <w:r w:rsidR="006659D3">
        <w:t>indices</w:t>
      </w:r>
      <w:r w:rsidR="006247E9">
        <w:t xml:space="preserve"> </w:t>
      </w:r>
      <w:r w:rsidR="003B53BF">
        <w:t>have the most value?</w:t>
      </w:r>
    </w:p>
    <w:p w14:paraId="58CCDA2C" w14:textId="32777666" w:rsidR="00534094" w:rsidRDefault="00C84B5C" w:rsidP="00B86623">
      <w:pPr>
        <w:spacing w:line="360" w:lineRule="auto"/>
        <w:ind w:firstLineChars="200" w:firstLine="480"/>
      </w:pPr>
      <w:r>
        <w:t xml:space="preserve">In this context, </w:t>
      </w:r>
      <w:r w:rsidR="00766B69">
        <w:t>Beijing Foreign Studies University</w:t>
      </w:r>
      <w:r w:rsidR="005C5102">
        <w:t xml:space="preserve"> has developed Indexpedia</w:t>
      </w:r>
      <w:r w:rsidR="005C5102" w:rsidRPr="00B86623">
        <w:t>—</w:t>
      </w:r>
      <w:r w:rsidR="005C5102">
        <w:t xml:space="preserve">the world’s first encyclopedia of </w:t>
      </w:r>
      <w:r w:rsidR="006659D3">
        <w:t>indices</w:t>
      </w:r>
      <w:r w:rsidR="00CD39FE" w:rsidRPr="00B86623">
        <w:t>—</w:t>
      </w:r>
      <w:r w:rsidR="005C5102">
        <w:t>and is now</w:t>
      </w:r>
      <w:r w:rsidR="00766B69">
        <w:t xml:space="preserve"> launching Meta</w:t>
      </w:r>
      <w:r w:rsidR="009B7752">
        <w:t xml:space="preserve"> I</w:t>
      </w:r>
      <w:r w:rsidR="00766B69">
        <w:t xml:space="preserve">ndex, an index of </w:t>
      </w:r>
      <w:r w:rsidR="006659D3">
        <w:t>indices</w:t>
      </w:r>
      <w:r>
        <w:t>. B</w:t>
      </w:r>
      <w:r w:rsidRPr="002D2153">
        <w:t xml:space="preserve">y evaluating the </w:t>
      </w:r>
      <w:r w:rsidR="006659D3">
        <w:t>indices</w:t>
      </w:r>
      <w:r w:rsidRPr="002D2153">
        <w:t xml:space="preserve"> </w:t>
      </w:r>
      <w:r w:rsidR="001B2D79">
        <w:t>on Indexpedia</w:t>
      </w:r>
      <w:r>
        <w:t>, Meta</w:t>
      </w:r>
      <w:r w:rsidR="009B7752">
        <w:t xml:space="preserve"> I</w:t>
      </w:r>
      <w:r>
        <w:t xml:space="preserve">ndex aims to </w:t>
      </w:r>
      <w:r w:rsidR="00CD39FE">
        <w:t xml:space="preserve">provide users with quick access to the world’s most valuable </w:t>
      </w:r>
      <w:r w:rsidR="006659D3">
        <w:t>indices</w:t>
      </w:r>
      <w:r w:rsidR="00CD39FE">
        <w:t xml:space="preserve">. </w:t>
      </w:r>
    </w:p>
    <w:p w14:paraId="1063EA8F" w14:textId="691D8285" w:rsidR="00C84B5C" w:rsidRDefault="00CD39FE" w:rsidP="00C84B5C">
      <w:pPr>
        <w:spacing w:line="360" w:lineRule="auto"/>
        <w:ind w:firstLineChars="200" w:firstLine="480"/>
      </w:pPr>
      <w:r>
        <w:t>D</w:t>
      </w:r>
      <w:r w:rsidR="00C84B5C">
        <w:t>raw</w:t>
      </w:r>
      <w:r>
        <w:t>ing</w:t>
      </w:r>
      <w:r w:rsidR="00C84B5C">
        <w:t xml:space="preserve"> its evaluation methods from </w:t>
      </w:r>
      <w:r w:rsidR="003158BA">
        <w:rPr>
          <w:rFonts w:hint="eastAsia"/>
        </w:rPr>
        <w:t>b</w:t>
      </w:r>
      <w:r w:rsidR="00C84B5C" w:rsidRPr="00851162">
        <w:t>ibliometric</w:t>
      </w:r>
      <w:r w:rsidR="00C84B5C">
        <w:t xml:space="preserve">s and </w:t>
      </w:r>
      <w:r w:rsidR="003158BA">
        <w:t>a</w:t>
      </w:r>
      <w:r w:rsidR="00C84B5C" w:rsidRPr="00851162">
        <w:t>ltmetric</w:t>
      </w:r>
      <w:r w:rsidR="00C84B5C">
        <w:t>s</w:t>
      </w:r>
      <w:r>
        <w:t>, Meta</w:t>
      </w:r>
      <w:r w:rsidR="009B7752">
        <w:t xml:space="preserve"> I</w:t>
      </w:r>
      <w:r>
        <w:t>ndex</w:t>
      </w:r>
      <w:r w:rsidR="00C84B5C">
        <w:t xml:space="preserve"> uses </w:t>
      </w:r>
      <w:r w:rsidR="00C84B5C" w:rsidRPr="00CD2080">
        <w:t>data from multiple sources</w:t>
      </w:r>
      <w:r w:rsidR="00C84B5C">
        <w:t xml:space="preserve"> </w:t>
      </w:r>
      <w:r>
        <w:t xml:space="preserve">such as </w:t>
      </w:r>
      <w:r w:rsidR="00C84B5C">
        <w:t xml:space="preserve">periodical articles, search engines and media outlets </w:t>
      </w:r>
      <w:r>
        <w:t xml:space="preserve">to evaluate the </w:t>
      </w:r>
      <w:r w:rsidR="006659D3">
        <w:t>indices</w:t>
      </w:r>
      <w:r>
        <w:t xml:space="preserve"> on Indexpedia across three indicators</w:t>
      </w:r>
      <w:r w:rsidRPr="00EE132F">
        <w:t>—</w:t>
      </w:r>
      <w:r w:rsidR="00C84B5C">
        <w:t>importance, authoritativeness and influence</w:t>
      </w:r>
      <w:r w:rsidR="00C84B5C" w:rsidRPr="002D2153">
        <w:t>.</w:t>
      </w:r>
    </w:p>
    <w:p w14:paraId="3580AD73" w14:textId="0F3E075C" w:rsidR="00C84B5C" w:rsidRDefault="00C84B5C" w:rsidP="00C84B5C">
      <w:pPr>
        <w:spacing w:line="360" w:lineRule="auto"/>
        <w:ind w:firstLineChars="200" w:firstLine="480"/>
      </w:pPr>
      <w:r>
        <w:rPr>
          <w:rFonts w:hint="eastAsia"/>
        </w:rPr>
        <w:t>M</w:t>
      </w:r>
      <w:r>
        <w:t>eta</w:t>
      </w:r>
      <w:r w:rsidR="009B7752">
        <w:t xml:space="preserve"> I</w:t>
      </w:r>
      <w:r>
        <w:t xml:space="preserve">ndex is objective, automatic and flexible. </w:t>
      </w:r>
      <w:r w:rsidR="00F7681B">
        <w:t xml:space="preserve">All index data is sourced from objective outcome data and can be collected, processed and calculated by the program automatically. </w:t>
      </w:r>
      <w:r w:rsidR="00F7681B">
        <w:rPr>
          <w:rFonts w:hint="eastAsia"/>
        </w:rPr>
        <w:t>B</w:t>
      </w:r>
      <w:r w:rsidR="00F7681B">
        <w:t xml:space="preserve">y </w:t>
      </w:r>
      <w:r>
        <w:t>allow</w:t>
      </w:r>
      <w:r w:rsidR="00F7681B">
        <w:t>ing</w:t>
      </w:r>
      <w:r>
        <w:t xml:space="preserve"> users to </w:t>
      </w:r>
      <w:r w:rsidR="009100E0">
        <w:t xml:space="preserve">freely </w:t>
      </w:r>
      <w:r>
        <w:t xml:space="preserve">combine evaluation indicators </w:t>
      </w:r>
      <w:r w:rsidR="00BF12E4">
        <w:t>as required</w:t>
      </w:r>
      <w:r>
        <w:t xml:space="preserve">, </w:t>
      </w:r>
      <w:r w:rsidR="00F7681B">
        <w:t xml:space="preserve">Metaindex </w:t>
      </w:r>
      <w:r w:rsidR="00F911E8">
        <w:t xml:space="preserve">can accommodate </w:t>
      </w:r>
      <w:r w:rsidR="00A21EC5">
        <w:t xml:space="preserve">a diversity of user needs. </w:t>
      </w:r>
      <w:r w:rsidR="00F911E8">
        <w:t xml:space="preserve"> </w:t>
      </w:r>
    </w:p>
    <w:p w14:paraId="2ABF24D7" w14:textId="36995EBB" w:rsidR="00A06B50" w:rsidRDefault="00A06B50" w:rsidP="009B7752">
      <w:pPr>
        <w:spacing w:line="360" w:lineRule="auto"/>
      </w:pPr>
    </w:p>
    <w:p w14:paraId="34D3F524" w14:textId="2951EAC6" w:rsidR="009B7752" w:rsidRPr="009B7752" w:rsidRDefault="009B7752" w:rsidP="009B7752">
      <w:pPr>
        <w:spacing w:line="360" w:lineRule="auto"/>
        <w:jc w:val="center"/>
      </w:pPr>
      <w:r w:rsidRPr="009B7752">
        <w:rPr>
          <w:rFonts w:hint="eastAsia"/>
        </w:rPr>
        <w:t>I</w:t>
      </w:r>
      <w:r w:rsidRPr="009B7752">
        <w:t>ndicator System of Meta Index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2465"/>
        <w:gridCol w:w="3921"/>
      </w:tblGrid>
      <w:tr w:rsidR="00A06B50" w:rsidRPr="00727E90" w14:paraId="21444EA2" w14:textId="77777777" w:rsidTr="000B220D">
        <w:tc>
          <w:tcPr>
            <w:tcW w:w="1910" w:type="dxa"/>
          </w:tcPr>
          <w:p w14:paraId="515FA9A4" w14:textId="77777777" w:rsidR="00A06B50" w:rsidRPr="00727E90" w:rsidRDefault="00A06B50" w:rsidP="00430C25">
            <w:pPr>
              <w:jc w:val="center"/>
              <w:rPr>
                <w:rFonts w:cs="Times New Roman"/>
                <w:b/>
              </w:rPr>
            </w:pPr>
            <w:r w:rsidRPr="00727E90">
              <w:rPr>
                <w:rFonts w:cs="Times New Roman"/>
                <w:b/>
              </w:rPr>
              <w:t>Indicator</w:t>
            </w:r>
          </w:p>
        </w:tc>
        <w:tc>
          <w:tcPr>
            <w:tcW w:w="2468" w:type="dxa"/>
          </w:tcPr>
          <w:p w14:paraId="5DFBE3B9" w14:textId="77777777" w:rsidR="00A06B50" w:rsidRPr="00727E90" w:rsidRDefault="00A06B50" w:rsidP="00430C25">
            <w:pPr>
              <w:jc w:val="center"/>
              <w:rPr>
                <w:rFonts w:cs="Times New Roman"/>
                <w:b/>
              </w:rPr>
            </w:pPr>
            <w:r w:rsidRPr="00727E90">
              <w:rPr>
                <w:rFonts w:cs="Times New Roman"/>
                <w:b/>
              </w:rPr>
              <w:t>Sub-indicator</w:t>
            </w:r>
          </w:p>
        </w:tc>
        <w:tc>
          <w:tcPr>
            <w:tcW w:w="3928" w:type="dxa"/>
          </w:tcPr>
          <w:p w14:paraId="235C26AC" w14:textId="77777777" w:rsidR="00A06B50" w:rsidRPr="00727E90" w:rsidRDefault="00A06B50" w:rsidP="00430C25">
            <w:pPr>
              <w:jc w:val="center"/>
              <w:rPr>
                <w:rFonts w:cs="Times New Roman"/>
                <w:b/>
              </w:rPr>
            </w:pPr>
            <w:r w:rsidRPr="00727E90">
              <w:rPr>
                <w:rFonts w:cs="Times New Roman"/>
                <w:b/>
              </w:rPr>
              <w:t>Definition</w:t>
            </w:r>
          </w:p>
        </w:tc>
      </w:tr>
      <w:tr w:rsidR="00A06B50" w:rsidRPr="00727E90" w14:paraId="19B1E861" w14:textId="77777777" w:rsidTr="000B220D">
        <w:tc>
          <w:tcPr>
            <w:tcW w:w="1910" w:type="dxa"/>
            <w:vMerge w:val="restart"/>
            <w:vAlign w:val="center"/>
          </w:tcPr>
          <w:p w14:paraId="54894E87" w14:textId="77777777" w:rsidR="00A06B50" w:rsidRPr="00727E90" w:rsidRDefault="00A06B50" w:rsidP="00430C25">
            <w:pPr>
              <w:rPr>
                <w:rFonts w:cs="Times New Roman"/>
              </w:rPr>
            </w:pPr>
            <w:r w:rsidRPr="00727E90">
              <w:rPr>
                <w:rFonts w:cs="Times New Roman"/>
              </w:rPr>
              <w:t>A Importance</w:t>
            </w:r>
          </w:p>
        </w:tc>
        <w:tc>
          <w:tcPr>
            <w:tcW w:w="2468" w:type="dxa"/>
          </w:tcPr>
          <w:p w14:paraId="32967B4B" w14:textId="77777777" w:rsidR="00A06B50" w:rsidRPr="00727E90" w:rsidRDefault="00A06B50" w:rsidP="00430C25">
            <w:pPr>
              <w:rPr>
                <w:rFonts w:cs="Times New Roman"/>
              </w:rPr>
            </w:pPr>
            <w:r w:rsidRPr="00727E90">
              <w:rPr>
                <w:rFonts w:cs="Times New Roman"/>
              </w:rPr>
              <w:t>A1 Government attention</w:t>
            </w:r>
          </w:p>
        </w:tc>
        <w:tc>
          <w:tcPr>
            <w:tcW w:w="3928" w:type="dxa"/>
          </w:tcPr>
          <w:p w14:paraId="5204B573" w14:textId="77777777" w:rsidR="00A06B50" w:rsidRPr="00727E90" w:rsidRDefault="00A06B50" w:rsidP="00430C25">
            <w:pPr>
              <w:rPr>
                <w:rFonts w:cs="Times New Roman"/>
              </w:rPr>
            </w:pPr>
            <w:r w:rsidRPr="00727E90">
              <w:rPr>
                <w:rFonts w:cs="Times New Roman"/>
              </w:rPr>
              <w:t xml:space="preserve">Whether an index </w:t>
            </w:r>
            <w:r>
              <w:rPr>
                <w:rFonts w:cs="Times New Roman"/>
              </w:rPr>
              <w:t>appears</w:t>
            </w:r>
            <w:r w:rsidRPr="00727E90">
              <w:rPr>
                <w:rFonts w:cs="Times New Roman"/>
              </w:rPr>
              <w:t xml:space="preserve"> on government website</w:t>
            </w:r>
          </w:p>
        </w:tc>
      </w:tr>
      <w:tr w:rsidR="00A06B50" w:rsidRPr="00727E90" w14:paraId="3D857A24" w14:textId="77777777" w:rsidTr="000B220D">
        <w:tc>
          <w:tcPr>
            <w:tcW w:w="1910" w:type="dxa"/>
            <w:vMerge/>
            <w:vAlign w:val="center"/>
          </w:tcPr>
          <w:p w14:paraId="592C7E6B" w14:textId="77777777" w:rsidR="00A06B50" w:rsidRPr="00727E90" w:rsidRDefault="00A06B50" w:rsidP="00430C25">
            <w:pPr>
              <w:rPr>
                <w:rFonts w:cs="Times New Roman"/>
              </w:rPr>
            </w:pPr>
          </w:p>
        </w:tc>
        <w:tc>
          <w:tcPr>
            <w:tcW w:w="2468" w:type="dxa"/>
          </w:tcPr>
          <w:p w14:paraId="1AFABD05" w14:textId="77777777" w:rsidR="00A06B50" w:rsidRPr="00727E90" w:rsidRDefault="00A06B50" w:rsidP="00430C25">
            <w:pPr>
              <w:rPr>
                <w:rFonts w:cs="Times New Roman"/>
              </w:rPr>
            </w:pPr>
            <w:r w:rsidRPr="00727E90">
              <w:rPr>
                <w:rFonts w:cs="Times New Roman"/>
              </w:rPr>
              <w:t>A2 Public attention</w:t>
            </w:r>
          </w:p>
        </w:tc>
        <w:tc>
          <w:tcPr>
            <w:tcW w:w="3928" w:type="dxa"/>
          </w:tcPr>
          <w:p w14:paraId="20321CBE" w14:textId="77777777" w:rsidR="00A06B50" w:rsidRPr="00727E90" w:rsidRDefault="00A06B50" w:rsidP="00430C25">
            <w:pPr>
              <w:rPr>
                <w:rFonts w:cs="Times New Roman"/>
              </w:rPr>
            </w:pPr>
            <w:r w:rsidRPr="00727E90">
              <w:rPr>
                <w:rFonts w:cs="Times New Roman"/>
              </w:rPr>
              <w:t>Whether an index is among most searched terms on search engines</w:t>
            </w:r>
          </w:p>
        </w:tc>
      </w:tr>
      <w:tr w:rsidR="00A06B50" w:rsidRPr="00727E90" w14:paraId="70E6CBE0" w14:textId="77777777" w:rsidTr="000B220D">
        <w:tc>
          <w:tcPr>
            <w:tcW w:w="1910" w:type="dxa"/>
            <w:vMerge/>
            <w:vAlign w:val="center"/>
          </w:tcPr>
          <w:p w14:paraId="44AB9E1B" w14:textId="77777777" w:rsidR="00A06B50" w:rsidRPr="00727E90" w:rsidRDefault="00A06B50" w:rsidP="00430C25">
            <w:pPr>
              <w:rPr>
                <w:rFonts w:cs="Times New Roman"/>
              </w:rPr>
            </w:pPr>
          </w:p>
        </w:tc>
        <w:tc>
          <w:tcPr>
            <w:tcW w:w="2468" w:type="dxa"/>
          </w:tcPr>
          <w:p w14:paraId="06DD4249" w14:textId="77777777" w:rsidR="00A06B50" w:rsidRPr="00727E90" w:rsidRDefault="00A06B50" w:rsidP="00430C25">
            <w:pPr>
              <w:rPr>
                <w:rFonts w:cs="Times New Roman"/>
              </w:rPr>
            </w:pPr>
            <w:r w:rsidRPr="00727E90">
              <w:rPr>
                <w:rFonts w:cs="Times New Roman"/>
              </w:rPr>
              <w:t>A3 Viability</w:t>
            </w:r>
          </w:p>
        </w:tc>
        <w:tc>
          <w:tcPr>
            <w:tcW w:w="3928" w:type="dxa"/>
          </w:tcPr>
          <w:p w14:paraId="7144A124" w14:textId="77777777" w:rsidR="00A06B50" w:rsidRPr="00727E90" w:rsidRDefault="00A06B50" w:rsidP="00430C25">
            <w:pPr>
              <w:rPr>
                <w:rFonts w:cs="Times New Roman"/>
              </w:rPr>
            </w:pPr>
            <w:r w:rsidRPr="00727E90">
              <w:rPr>
                <w:rFonts w:cs="Times New Roman"/>
              </w:rPr>
              <w:t>Whether an index lasts for more than 10 years</w:t>
            </w:r>
          </w:p>
        </w:tc>
      </w:tr>
      <w:tr w:rsidR="00A06B50" w:rsidRPr="00727E90" w14:paraId="0F48E20B" w14:textId="77777777" w:rsidTr="000B220D">
        <w:tc>
          <w:tcPr>
            <w:tcW w:w="1910" w:type="dxa"/>
            <w:vMerge w:val="restart"/>
            <w:vAlign w:val="center"/>
          </w:tcPr>
          <w:p w14:paraId="61283C7F" w14:textId="77777777" w:rsidR="00A06B50" w:rsidRPr="00727E90" w:rsidRDefault="00A06B50" w:rsidP="00430C25">
            <w:pPr>
              <w:rPr>
                <w:rFonts w:cs="Times New Roman"/>
              </w:rPr>
            </w:pPr>
            <w:r w:rsidRPr="00727E90">
              <w:rPr>
                <w:rFonts w:cs="Times New Roman"/>
              </w:rPr>
              <w:lastRenderedPageBreak/>
              <w:t>B Authoritativeness</w:t>
            </w:r>
          </w:p>
        </w:tc>
        <w:tc>
          <w:tcPr>
            <w:tcW w:w="2468" w:type="dxa"/>
          </w:tcPr>
          <w:p w14:paraId="5FA5B22C" w14:textId="77777777" w:rsidR="00A06B50" w:rsidRPr="00727E90" w:rsidRDefault="00A06B50" w:rsidP="00430C25">
            <w:pPr>
              <w:rPr>
                <w:rFonts w:cs="Times New Roman"/>
              </w:rPr>
            </w:pPr>
            <w:r w:rsidRPr="00727E90">
              <w:rPr>
                <w:rFonts w:cs="Times New Roman"/>
              </w:rPr>
              <w:t>B1 Acceptance in authoritative academic journals</w:t>
            </w:r>
          </w:p>
        </w:tc>
        <w:tc>
          <w:tcPr>
            <w:tcW w:w="3928" w:type="dxa"/>
          </w:tcPr>
          <w:p w14:paraId="72B11A3F" w14:textId="77777777" w:rsidR="00A06B50" w:rsidRPr="00727E90" w:rsidRDefault="00A06B50" w:rsidP="00430C25">
            <w:pPr>
              <w:rPr>
                <w:rFonts w:cs="Times New Roman"/>
              </w:rPr>
            </w:pPr>
            <w:r w:rsidRPr="00727E90">
              <w:rPr>
                <w:rFonts w:cs="Times New Roman"/>
              </w:rPr>
              <w:t>Whether an index is used in articles in authoritative academic journals</w:t>
            </w:r>
          </w:p>
        </w:tc>
      </w:tr>
      <w:tr w:rsidR="00A06B50" w:rsidRPr="00727E90" w14:paraId="2B147E97" w14:textId="77777777" w:rsidTr="000B220D">
        <w:tc>
          <w:tcPr>
            <w:tcW w:w="1910" w:type="dxa"/>
            <w:vMerge/>
            <w:vAlign w:val="center"/>
          </w:tcPr>
          <w:p w14:paraId="7A147CE9" w14:textId="77777777" w:rsidR="00A06B50" w:rsidRPr="00727E90" w:rsidRDefault="00A06B50" w:rsidP="00430C25">
            <w:pPr>
              <w:rPr>
                <w:rFonts w:cs="Times New Roman"/>
              </w:rPr>
            </w:pPr>
          </w:p>
        </w:tc>
        <w:tc>
          <w:tcPr>
            <w:tcW w:w="2468" w:type="dxa"/>
          </w:tcPr>
          <w:p w14:paraId="7F08EA55" w14:textId="77777777" w:rsidR="00A06B50" w:rsidRPr="00727E90" w:rsidRDefault="00A06B50" w:rsidP="00430C25">
            <w:pPr>
              <w:rPr>
                <w:rFonts w:cs="Times New Roman"/>
              </w:rPr>
            </w:pPr>
            <w:r w:rsidRPr="00727E90">
              <w:rPr>
                <w:rFonts w:cs="Times New Roman"/>
              </w:rPr>
              <w:t>B2 Acceptance in key academic journals</w:t>
            </w:r>
          </w:p>
        </w:tc>
        <w:tc>
          <w:tcPr>
            <w:tcW w:w="3928" w:type="dxa"/>
          </w:tcPr>
          <w:p w14:paraId="1412AA1B" w14:textId="77777777" w:rsidR="00A06B50" w:rsidRPr="00727E90" w:rsidRDefault="00A06B50" w:rsidP="00430C25">
            <w:pPr>
              <w:rPr>
                <w:rFonts w:cs="Times New Roman"/>
              </w:rPr>
            </w:pPr>
            <w:r w:rsidRPr="00727E90">
              <w:rPr>
                <w:rFonts w:cs="Times New Roman"/>
              </w:rPr>
              <w:t>Whether an index is used in articles in key academic journals (B1 excluded)</w:t>
            </w:r>
          </w:p>
        </w:tc>
      </w:tr>
      <w:tr w:rsidR="00A06B50" w:rsidRPr="00727E90" w14:paraId="4317F103" w14:textId="77777777" w:rsidTr="000B220D">
        <w:tc>
          <w:tcPr>
            <w:tcW w:w="1910" w:type="dxa"/>
            <w:vMerge/>
            <w:vAlign w:val="center"/>
          </w:tcPr>
          <w:p w14:paraId="4C4923D9" w14:textId="77777777" w:rsidR="00A06B50" w:rsidRPr="00727E90" w:rsidRDefault="00A06B50" w:rsidP="00430C25">
            <w:pPr>
              <w:rPr>
                <w:rFonts w:cs="Times New Roman"/>
              </w:rPr>
            </w:pPr>
          </w:p>
        </w:tc>
        <w:tc>
          <w:tcPr>
            <w:tcW w:w="2468" w:type="dxa"/>
          </w:tcPr>
          <w:p w14:paraId="2CF11021" w14:textId="77777777" w:rsidR="00A06B50" w:rsidRPr="00727E90" w:rsidRDefault="00A06B50" w:rsidP="00430C25">
            <w:pPr>
              <w:rPr>
                <w:rFonts w:cs="Times New Roman"/>
              </w:rPr>
            </w:pPr>
            <w:r w:rsidRPr="00727E90">
              <w:rPr>
                <w:rFonts w:cs="Times New Roman"/>
              </w:rPr>
              <w:t>B3 Acceptance in ordinary academic journals</w:t>
            </w:r>
          </w:p>
        </w:tc>
        <w:tc>
          <w:tcPr>
            <w:tcW w:w="3928" w:type="dxa"/>
          </w:tcPr>
          <w:p w14:paraId="370482BA" w14:textId="77777777" w:rsidR="00A06B50" w:rsidRPr="00727E90" w:rsidRDefault="00A06B50" w:rsidP="00430C25">
            <w:pPr>
              <w:rPr>
                <w:rFonts w:cs="Times New Roman"/>
              </w:rPr>
            </w:pPr>
            <w:r w:rsidRPr="00727E90">
              <w:rPr>
                <w:rFonts w:cs="Times New Roman"/>
              </w:rPr>
              <w:t>Whether an index is used in articles in ordinary academic journals</w:t>
            </w:r>
          </w:p>
        </w:tc>
      </w:tr>
      <w:tr w:rsidR="00A06B50" w:rsidRPr="00727E90" w14:paraId="2F565A9D" w14:textId="77777777" w:rsidTr="000B220D">
        <w:tc>
          <w:tcPr>
            <w:tcW w:w="1910" w:type="dxa"/>
            <w:vMerge w:val="restart"/>
            <w:vAlign w:val="center"/>
          </w:tcPr>
          <w:p w14:paraId="0885D8F5" w14:textId="77777777" w:rsidR="00A06B50" w:rsidRPr="00727E90" w:rsidRDefault="00A06B50" w:rsidP="00430C25">
            <w:pPr>
              <w:rPr>
                <w:rFonts w:cs="Times New Roman"/>
              </w:rPr>
            </w:pPr>
            <w:r w:rsidRPr="00727E90">
              <w:rPr>
                <w:rFonts w:cs="Times New Roman"/>
              </w:rPr>
              <w:t>C Influence</w:t>
            </w:r>
          </w:p>
        </w:tc>
        <w:tc>
          <w:tcPr>
            <w:tcW w:w="2468" w:type="dxa"/>
          </w:tcPr>
          <w:p w14:paraId="11E0F2D1" w14:textId="77777777" w:rsidR="00A06B50" w:rsidRPr="00727E90" w:rsidRDefault="00A06B50" w:rsidP="00430C25">
            <w:pPr>
              <w:rPr>
                <w:rFonts w:cs="Times New Roman"/>
              </w:rPr>
            </w:pPr>
            <w:r w:rsidRPr="00727E90">
              <w:rPr>
                <w:rFonts w:cs="Times New Roman"/>
              </w:rPr>
              <w:t>C1 Influence on official media</w:t>
            </w:r>
          </w:p>
        </w:tc>
        <w:tc>
          <w:tcPr>
            <w:tcW w:w="3928" w:type="dxa"/>
          </w:tcPr>
          <w:p w14:paraId="7DCFFE29" w14:textId="77777777" w:rsidR="00A06B50" w:rsidRPr="00727E90" w:rsidRDefault="00A06B50" w:rsidP="00430C25">
            <w:pPr>
              <w:rPr>
                <w:rFonts w:cs="Times New Roman"/>
              </w:rPr>
            </w:pPr>
            <w:r w:rsidRPr="00727E90">
              <w:rPr>
                <w:rFonts w:cs="Times New Roman"/>
              </w:rPr>
              <w:t xml:space="preserve">Amount of information concerning an index </w:t>
            </w:r>
            <w:r>
              <w:rPr>
                <w:rFonts w:cs="Times New Roman"/>
              </w:rPr>
              <w:t>in</w:t>
            </w:r>
            <w:r w:rsidRPr="00727E90">
              <w:rPr>
                <w:rFonts w:cs="Times New Roman"/>
              </w:rPr>
              <w:t xml:space="preserve"> central media</w:t>
            </w:r>
          </w:p>
        </w:tc>
      </w:tr>
      <w:tr w:rsidR="00A06B50" w:rsidRPr="00727E90" w14:paraId="23AC0835" w14:textId="77777777" w:rsidTr="000B220D">
        <w:tc>
          <w:tcPr>
            <w:tcW w:w="1910" w:type="dxa"/>
            <w:vMerge/>
          </w:tcPr>
          <w:p w14:paraId="1EDF0C48" w14:textId="77777777" w:rsidR="00A06B50" w:rsidRPr="00727E90" w:rsidRDefault="00A06B50" w:rsidP="00430C25">
            <w:pPr>
              <w:rPr>
                <w:rFonts w:cs="Times New Roman"/>
              </w:rPr>
            </w:pPr>
          </w:p>
        </w:tc>
        <w:tc>
          <w:tcPr>
            <w:tcW w:w="2468" w:type="dxa"/>
          </w:tcPr>
          <w:p w14:paraId="6DE6F86D" w14:textId="77777777" w:rsidR="00A06B50" w:rsidRPr="00727E90" w:rsidRDefault="00A06B50" w:rsidP="00430C25">
            <w:pPr>
              <w:rPr>
                <w:rFonts w:cs="Times New Roman"/>
              </w:rPr>
            </w:pPr>
            <w:r w:rsidRPr="00727E90">
              <w:rPr>
                <w:rFonts w:cs="Times New Roman"/>
              </w:rPr>
              <w:t>C2 Influence on self-media</w:t>
            </w:r>
          </w:p>
        </w:tc>
        <w:tc>
          <w:tcPr>
            <w:tcW w:w="3928" w:type="dxa"/>
          </w:tcPr>
          <w:p w14:paraId="50D5585F" w14:textId="77777777" w:rsidR="00A06B50" w:rsidRPr="00727E90" w:rsidRDefault="00A06B50" w:rsidP="00430C25">
            <w:pPr>
              <w:rPr>
                <w:rFonts w:cs="Times New Roman"/>
              </w:rPr>
            </w:pPr>
            <w:r w:rsidRPr="00727E90">
              <w:rPr>
                <w:rFonts w:cs="Times New Roman"/>
              </w:rPr>
              <w:t xml:space="preserve">Amount of information concerning an index </w:t>
            </w:r>
            <w:r>
              <w:rPr>
                <w:rFonts w:cs="Times New Roman"/>
              </w:rPr>
              <w:t>in</w:t>
            </w:r>
            <w:r w:rsidRPr="00727E90">
              <w:rPr>
                <w:rFonts w:cs="Times New Roman"/>
              </w:rPr>
              <w:t xml:space="preserve"> self-media</w:t>
            </w:r>
          </w:p>
        </w:tc>
      </w:tr>
      <w:tr w:rsidR="00A06B50" w:rsidRPr="00727E90" w14:paraId="424D3FEB" w14:textId="77777777" w:rsidTr="000B220D">
        <w:tc>
          <w:tcPr>
            <w:tcW w:w="1910" w:type="dxa"/>
            <w:vMerge/>
          </w:tcPr>
          <w:p w14:paraId="19C3AEF9" w14:textId="77777777" w:rsidR="00A06B50" w:rsidRPr="00727E90" w:rsidRDefault="00A06B50" w:rsidP="00430C25">
            <w:pPr>
              <w:rPr>
                <w:rFonts w:cs="Times New Roman"/>
              </w:rPr>
            </w:pPr>
          </w:p>
        </w:tc>
        <w:tc>
          <w:tcPr>
            <w:tcW w:w="2468" w:type="dxa"/>
          </w:tcPr>
          <w:p w14:paraId="031C5882" w14:textId="77777777" w:rsidR="00A06B50" w:rsidRPr="00727E90" w:rsidRDefault="00A06B50" w:rsidP="00430C25">
            <w:pPr>
              <w:rPr>
                <w:rFonts w:cs="Times New Roman"/>
              </w:rPr>
            </w:pPr>
            <w:r w:rsidRPr="00727E90">
              <w:rPr>
                <w:rFonts w:cs="Times New Roman"/>
              </w:rPr>
              <w:t>C3 Influence on web portals</w:t>
            </w:r>
          </w:p>
        </w:tc>
        <w:tc>
          <w:tcPr>
            <w:tcW w:w="3928" w:type="dxa"/>
          </w:tcPr>
          <w:p w14:paraId="717C22BA" w14:textId="77777777" w:rsidR="00A06B50" w:rsidRPr="00727E90" w:rsidRDefault="00A06B50" w:rsidP="00430C25">
            <w:pPr>
              <w:rPr>
                <w:rFonts w:cs="Times New Roman"/>
              </w:rPr>
            </w:pPr>
            <w:r w:rsidRPr="00727E90">
              <w:rPr>
                <w:rFonts w:cs="Times New Roman"/>
              </w:rPr>
              <w:t>Amount of information concerning an index on web portals</w:t>
            </w:r>
          </w:p>
        </w:tc>
      </w:tr>
      <w:tr w:rsidR="00A06B50" w:rsidRPr="00727E90" w14:paraId="13684DDB" w14:textId="77777777" w:rsidTr="000B220D">
        <w:tc>
          <w:tcPr>
            <w:tcW w:w="1910" w:type="dxa"/>
            <w:vMerge/>
          </w:tcPr>
          <w:p w14:paraId="2899FF00" w14:textId="77777777" w:rsidR="00A06B50" w:rsidRPr="00727E90" w:rsidRDefault="00A06B50" w:rsidP="00430C25">
            <w:pPr>
              <w:rPr>
                <w:rFonts w:cs="Times New Roman"/>
              </w:rPr>
            </w:pPr>
          </w:p>
        </w:tc>
        <w:tc>
          <w:tcPr>
            <w:tcW w:w="2468" w:type="dxa"/>
          </w:tcPr>
          <w:p w14:paraId="36D87AAB" w14:textId="77777777" w:rsidR="00A06B50" w:rsidRPr="00727E90" w:rsidRDefault="00A06B50" w:rsidP="00430C25">
            <w:pPr>
              <w:rPr>
                <w:rFonts w:cs="Times New Roman"/>
              </w:rPr>
            </w:pPr>
            <w:r w:rsidRPr="00727E90">
              <w:rPr>
                <w:rFonts w:cs="Times New Roman"/>
              </w:rPr>
              <w:t>C4 Influence on business media</w:t>
            </w:r>
          </w:p>
        </w:tc>
        <w:tc>
          <w:tcPr>
            <w:tcW w:w="3928" w:type="dxa"/>
          </w:tcPr>
          <w:p w14:paraId="29E6B988" w14:textId="77777777" w:rsidR="00A06B50" w:rsidRPr="00727E90" w:rsidRDefault="00A06B50" w:rsidP="00430C25">
            <w:pPr>
              <w:rPr>
                <w:rFonts w:cs="Times New Roman"/>
              </w:rPr>
            </w:pPr>
            <w:r w:rsidRPr="00727E90">
              <w:rPr>
                <w:rFonts w:cs="Times New Roman"/>
              </w:rPr>
              <w:t xml:space="preserve">Amount of information concerning an index </w:t>
            </w:r>
            <w:r>
              <w:rPr>
                <w:rFonts w:cs="Times New Roman"/>
              </w:rPr>
              <w:t>in</w:t>
            </w:r>
            <w:r w:rsidRPr="00727E90">
              <w:rPr>
                <w:rFonts w:cs="Times New Roman"/>
              </w:rPr>
              <w:t xml:space="preserve"> business media</w:t>
            </w:r>
          </w:p>
        </w:tc>
      </w:tr>
    </w:tbl>
    <w:p w14:paraId="2A5B3740" w14:textId="4B785D50" w:rsidR="00A06B50" w:rsidRDefault="00A06B50" w:rsidP="00C84B5C">
      <w:pPr>
        <w:spacing w:line="360" w:lineRule="auto"/>
        <w:ind w:firstLineChars="200" w:firstLine="480"/>
      </w:pPr>
    </w:p>
    <w:p w14:paraId="63A0B2B5" w14:textId="15C1881B" w:rsidR="00A06B50" w:rsidRPr="009B7752" w:rsidRDefault="009B7752" w:rsidP="009B7752">
      <w:pPr>
        <w:spacing w:line="360" w:lineRule="auto"/>
        <w:jc w:val="center"/>
      </w:pPr>
      <w:r w:rsidRPr="009B7752">
        <w:rPr>
          <w:rFonts w:hint="eastAsia"/>
        </w:rPr>
        <w:t>T</w:t>
      </w:r>
      <w:r w:rsidRPr="009B7752">
        <w:t>op 10 Indices</w:t>
      </w:r>
    </w:p>
    <w:tbl>
      <w:tblPr>
        <w:tblStyle w:val="PlainTable1"/>
        <w:tblW w:w="8359" w:type="dxa"/>
        <w:tblLook w:val="04A0" w:firstRow="1" w:lastRow="0" w:firstColumn="1" w:lastColumn="0" w:noHBand="0" w:noVBand="1"/>
      </w:tblPr>
      <w:tblGrid>
        <w:gridCol w:w="707"/>
        <w:gridCol w:w="1411"/>
        <w:gridCol w:w="1464"/>
        <w:gridCol w:w="1145"/>
        <w:gridCol w:w="178"/>
        <w:gridCol w:w="1803"/>
        <w:gridCol w:w="1104"/>
        <w:gridCol w:w="720"/>
      </w:tblGrid>
      <w:tr w:rsidR="00A06B50" w:rsidRPr="00A06B50" w14:paraId="2E595FDF" w14:textId="77777777" w:rsidTr="00430C25">
        <w:trPr>
          <w:cnfStyle w:val="100000000000" w:firstRow="1" w:lastRow="0" w:firstColumn="0" w:lastColumn="0" w:oddVBand="0" w:evenVBand="0" w:oddHBand="0" w:evenHBand="0" w:firstRowFirstColumn="0" w:firstRowLastColumn="0" w:lastRowFirstColumn="0" w:lastRowLastColumn="0"/>
          <w:trHeight w:val="276"/>
          <w:tblHeader/>
        </w:trPr>
        <w:tc>
          <w:tcPr>
            <w:cnfStyle w:val="001000000000" w:firstRow="0" w:lastRow="0" w:firstColumn="1" w:lastColumn="0" w:oddVBand="0" w:evenVBand="0" w:oddHBand="0" w:evenHBand="0" w:firstRowFirstColumn="0" w:firstRowLastColumn="0" w:lastRowFirstColumn="0" w:lastRowLastColumn="0"/>
            <w:tcW w:w="686" w:type="dxa"/>
            <w:noWrap/>
            <w:hideMark/>
          </w:tcPr>
          <w:p w14:paraId="60C33B60" w14:textId="77777777" w:rsidR="00A06B50" w:rsidRPr="00A06B50" w:rsidRDefault="00A06B50" w:rsidP="00A06B50">
            <w:pPr>
              <w:widowControl/>
              <w:jc w:val="center"/>
              <w:rPr>
                <w:sz w:val="21"/>
                <w:szCs w:val="21"/>
              </w:rPr>
            </w:pPr>
            <w:r w:rsidRPr="00A06B50">
              <w:rPr>
                <w:rFonts w:hint="eastAsia"/>
                <w:sz w:val="21"/>
                <w:szCs w:val="21"/>
              </w:rPr>
              <w:t>R</w:t>
            </w:r>
            <w:r w:rsidRPr="00A06B50">
              <w:rPr>
                <w:sz w:val="21"/>
                <w:szCs w:val="21"/>
              </w:rPr>
              <w:t>ank</w:t>
            </w:r>
          </w:p>
        </w:tc>
        <w:tc>
          <w:tcPr>
            <w:tcW w:w="1411" w:type="dxa"/>
            <w:noWrap/>
            <w:hideMark/>
          </w:tcPr>
          <w:p w14:paraId="3CC9BC93" w14:textId="77777777" w:rsidR="00A06B50" w:rsidRPr="00A06B50" w:rsidRDefault="00A06B50" w:rsidP="00A06B50">
            <w:pPr>
              <w:widowControl/>
              <w:jc w:val="center"/>
              <w:cnfStyle w:val="100000000000" w:firstRow="1" w:lastRow="0" w:firstColumn="0" w:lastColumn="0" w:oddVBand="0" w:evenVBand="0" w:oddHBand="0" w:evenHBand="0" w:firstRowFirstColumn="0" w:firstRowLastColumn="0" w:lastRowFirstColumn="0" w:lastRowLastColumn="0"/>
              <w:rPr>
                <w:sz w:val="21"/>
                <w:szCs w:val="21"/>
              </w:rPr>
            </w:pPr>
            <w:r w:rsidRPr="00A06B50">
              <w:rPr>
                <w:rFonts w:hint="eastAsia"/>
                <w:sz w:val="21"/>
                <w:szCs w:val="21"/>
              </w:rPr>
              <w:t>C</w:t>
            </w:r>
            <w:r w:rsidRPr="00A06B50">
              <w:rPr>
                <w:sz w:val="21"/>
                <w:szCs w:val="21"/>
              </w:rPr>
              <w:t>hinese name</w:t>
            </w:r>
          </w:p>
        </w:tc>
        <w:tc>
          <w:tcPr>
            <w:tcW w:w="1412" w:type="dxa"/>
          </w:tcPr>
          <w:p w14:paraId="2254200E" w14:textId="77777777" w:rsidR="00A06B50" w:rsidRPr="00A06B50" w:rsidRDefault="00A06B50" w:rsidP="00A06B50">
            <w:pPr>
              <w:widowControl/>
              <w:jc w:val="center"/>
              <w:cnfStyle w:val="100000000000" w:firstRow="1" w:lastRow="0" w:firstColumn="0" w:lastColumn="0" w:oddVBand="0" w:evenVBand="0" w:oddHBand="0" w:evenHBand="0" w:firstRowFirstColumn="0" w:firstRowLastColumn="0" w:lastRowFirstColumn="0" w:lastRowLastColumn="0"/>
              <w:rPr>
                <w:sz w:val="21"/>
                <w:szCs w:val="21"/>
              </w:rPr>
            </w:pPr>
            <w:r w:rsidRPr="00A06B50">
              <w:rPr>
                <w:rFonts w:hint="eastAsia"/>
                <w:sz w:val="21"/>
                <w:szCs w:val="21"/>
              </w:rPr>
              <w:t>E</w:t>
            </w:r>
            <w:r w:rsidRPr="00A06B50">
              <w:rPr>
                <w:sz w:val="21"/>
                <w:szCs w:val="21"/>
              </w:rPr>
              <w:t>nglish name</w:t>
            </w:r>
          </w:p>
        </w:tc>
        <w:tc>
          <w:tcPr>
            <w:tcW w:w="1261" w:type="dxa"/>
            <w:gridSpan w:val="2"/>
            <w:noWrap/>
            <w:hideMark/>
          </w:tcPr>
          <w:p w14:paraId="105E8BF6" w14:textId="77777777" w:rsidR="00A06B50" w:rsidRPr="00A06B50" w:rsidRDefault="00A06B50" w:rsidP="00A06B50">
            <w:pPr>
              <w:widowControl/>
              <w:jc w:val="center"/>
              <w:cnfStyle w:val="100000000000" w:firstRow="1" w:lastRow="0" w:firstColumn="0" w:lastColumn="0" w:oddVBand="0" w:evenVBand="0" w:oddHBand="0" w:evenHBand="0" w:firstRowFirstColumn="0" w:firstRowLastColumn="0" w:lastRowFirstColumn="0" w:lastRowLastColumn="0"/>
              <w:rPr>
                <w:sz w:val="21"/>
                <w:szCs w:val="21"/>
              </w:rPr>
            </w:pPr>
            <w:r w:rsidRPr="00A06B50">
              <w:rPr>
                <w:rFonts w:hint="eastAsia"/>
                <w:sz w:val="21"/>
                <w:szCs w:val="21"/>
              </w:rPr>
              <w:t>I</w:t>
            </w:r>
            <w:r w:rsidRPr="00A06B50">
              <w:rPr>
                <w:sz w:val="21"/>
                <w:szCs w:val="21"/>
              </w:rPr>
              <w:t>mportance</w:t>
            </w:r>
          </w:p>
        </w:tc>
        <w:tc>
          <w:tcPr>
            <w:tcW w:w="1765" w:type="dxa"/>
            <w:noWrap/>
            <w:hideMark/>
          </w:tcPr>
          <w:p w14:paraId="162C0BCD" w14:textId="77777777" w:rsidR="00A06B50" w:rsidRPr="00A06B50" w:rsidRDefault="00A06B50" w:rsidP="00A06B50">
            <w:pPr>
              <w:widowControl/>
              <w:jc w:val="center"/>
              <w:cnfStyle w:val="100000000000" w:firstRow="1" w:lastRow="0" w:firstColumn="0" w:lastColumn="0" w:oddVBand="0" w:evenVBand="0" w:oddHBand="0" w:evenHBand="0" w:firstRowFirstColumn="0" w:firstRowLastColumn="0" w:lastRowFirstColumn="0" w:lastRowLastColumn="0"/>
              <w:rPr>
                <w:sz w:val="21"/>
                <w:szCs w:val="21"/>
              </w:rPr>
            </w:pPr>
            <w:r w:rsidRPr="00A06B50">
              <w:rPr>
                <w:rFonts w:hint="eastAsia"/>
                <w:sz w:val="21"/>
                <w:szCs w:val="21"/>
              </w:rPr>
              <w:t>A</w:t>
            </w:r>
            <w:r w:rsidRPr="00A06B50">
              <w:rPr>
                <w:sz w:val="21"/>
                <w:szCs w:val="21"/>
              </w:rPr>
              <w:t>uthoritativeness</w:t>
            </w:r>
          </w:p>
        </w:tc>
        <w:tc>
          <w:tcPr>
            <w:tcW w:w="1104" w:type="dxa"/>
            <w:noWrap/>
            <w:hideMark/>
          </w:tcPr>
          <w:p w14:paraId="32CD6A20" w14:textId="77777777" w:rsidR="00A06B50" w:rsidRPr="00A06B50" w:rsidRDefault="00A06B50" w:rsidP="00A06B50">
            <w:pPr>
              <w:widowControl/>
              <w:jc w:val="center"/>
              <w:cnfStyle w:val="100000000000" w:firstRow="1" w:lastRow="0" w:firstColumn="0" w:lastColumn="0" w:oddVBand="0" w:evenVBand="0" w:oddHBand="0" w:evenHBand="0" w:firstRowFirstColumn="0" w:firstRowLastColumn="0" w:lastRowFirstColumn="0" w:lastRowLastColumn="0"/>
              <w:rPr>
                <w:sz w:val="21"/>
                <w:szCs w:val="21"/>
              </w:rPr>
            </w:pPr>
            <w:r w:rsidRPr="00A06B50">
              <w:rPr>
                <w:rFonts w:hint="eastAsia"/>
                <w:sz w:val="21"/>
                <w:szCs w:val="21"/>
              </w:rPr>
              <w:t>I</w:t>
            </w:r>
            <w:r w:rsidRPr="00A06B50">
              <w:rPr>
                <w:sz w:val="21"/>
                <w:szCs w:val="21"/>
              </w:rPr>
              <w:t>nfluence</w:t>
            </w:r>
          </w:p>
        </w:tc>
        <w:tc>
          <w:tcPr>
            <w:tcW w:w="720" w:type="dxa"/>
            <w:noWrap/>
            <w:hideMark/>
          </w:tcPr>
          <w:p w14:paraId="0D6D1F60" w14:textId="77777777" w:rsidR="00A06B50" w:rsidRPr="00A06B50" w:rsidRDefault="00A06B50" w:rsidP="00A06B50">
            <w:pPr>
              <w:widowControl/>
              <w:jc w:val="center"/>
              <w:cnfStyle w:val="100000000000" w:firstRow="1" w:lastRow="0" w:firstColumn="0" w:lastColumn="0" w:oddVBand="0" w:evenVBand="0" w:oddHBand="0" w:evenHBand="0" w:firstRowFirstColumn="0" w:firstRowLastColumn="0" w:lastRowFirstColumn="0" w:lastRowLastColumn="0"/>
              <w:rPr>
                <w:sz w:val="21"/>
                <w:szCs w:val="21"/>
              </w:rPr>
            </w:pPr>
            <w:r w:rsidRPr="00A06B50">
              <w:rPr>
                <w:rFonts w:hint="eastAsia"/>
                <w:sz w:val="21"/>
                <w:szCs w:val="21"/>
              </w:rPr>
              <w:t>T</w:t>
            </w:r>
            <w:r w:rsidRPr="00A06B50">
              <w:rPr>
                <w:sz w:val="21"/>
                <w:szCs w:val="21"/>
              </w:rPr>
              <w:t>otal</w:t>
            </w:r>
          </w:p>
        </w:tc>
      </w:tr>
      <w:tr w:rsidR="00A06B50" w:rsidRPr="00A06B50" w14:paraId="23C26854" w14:textId="77777777" w:rsidTr="00430C25">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86" w:type="dxa"/>
            <w:noWrap/>
            <w:hideMark/>
          </w:tcPr>
          <w:p w14:paraId="35BFB81E" w14:textId="77777777" w:rsidR="00A06B50" w:rsidRPr="00A06B50" w:rsidRDefault="00A06B50" w:rsidP="00A06B50">
            <w:pPr>
              <w:widowControl/>
              <w:jc w:val="center"/>
              <w:rPr>
                <w:sz w:val="21"/>
                <w:szCs w:val="21"/>
              </w:rPr>
            </w:pPr>
            <w:r w:rsidRPr="00A06B50">
              <w:rPr>
                <w:rFonts w:hint="eastAsia"/>
                <w:sz w:val="21"/>
                <w:szCs w:val="21"/>
              </w:rPr>
              <w:t>1</w:t>
            </w:r>
          </w:p>
        </w:tc>
        <w:tc>
          <w:tcPr>
            <w:tcW w:w="1411" w:type="dxa"/>
            <w:noWrap/>
            <w:hideMark/>
          </w:tcPr>
          <w:p w14:paraId="17072307" w14:textId="77777777" w:rsidR="00A06B50" w:rsidRPr="00A06B50" w:rsidRDefault="00A06B50" w:rsidP="00A06B50">
            <w:pPr>
              <w:widowControl/>
              <w:jc w:val="center"/>
              <w:cnfStyle w:val="000000100000" w:firstRow="0" w:lastRow="0" w:firstColumn="0" w:lastColumn="0" w:oddVBand="0" w:evenVBand="0" w:oddHBand="1" w:evenHBand="0" w:firstRowFirstColumn="0" w:firstRowLastColumn="0" w:lastRowFirstColumn="0" w:lastRowLastColumn="0"/>
              <w:rPr>
                <w:sz w:val="21"/>
                <w:szCs w:val="21"/>
              </w:rPr>
            </w:pPr>
            <w:r w:rsidRPr="00A06B50">
              <w:rPr>
                <w:rFonts w:hint="eastAsia"/>
                <w:sz w:val="21"/>
                <w:szCs w:val="21"/>
              </w:rPr>
              <w:t>消费者信心指数</w:t>
            </w:r>
          </w:p>
        </w:tc>
        <w:tc>
          <w:tcPr>
            <w:tcW w:w="1412" w:type="dxa"/>
          </w:tcPr>
          <w:p w14:paraId="07D78C01" w14:textId="77777777" w:rsidR="00A06B50" w:rsidRPr="00A06B50" w:rsidRDefault="00A06B50" w:rsidP="00A06B50">
            <w:pPr>
              <w:widowControl/>
              <w:jc w:val="center"/>
              <w:cnfStyle w:val="000000100000" w:firstRow="0" w:lastRow="0" w:firstColumn="0" w:lastColumn="0" w:oddVBand="0" w:evenVBand="0" w:oddHBand="1" w:evenHBand="0" w:firstRowFirstColumn="0" w:firstRowLastColumn="0" w:lastRowFirstColumn="0" w:lastRowLastColumn="0"/>
              <w:rPr>
                <w:sz w:val="21"/>
                <w:szCs w:val="21"/>
              </w:rPr>
            </w:pPr>
            <w:r w:rsidRPr="00A06B50">
              <w:rPr>
                <w:sz w:val="21"/>
                <w:szCs w:val="21"/>
              </w:rPr>
              <w:t>Consumer Confidence Index</w:t>
            </w:r>
          </w:p>
        </w:tc>
        <w:tc>
          <w:tcPr>
            <w:tcW w:w="1045" w:type="dxa"/>
            <w:noWrap/>
            <w:hideMark/>
          </w:tcPr>
          <w:p w14:paraId="7322A846" w14:textId="77777777" w:rsidR="00A06B50" w:rsidRPr="00A06B50" w:rsidRDefault="00A06B50" w:rsidP="00A06B50">
            <w:pPr>
              <w:widowControl/>
              <w:jc w:val="center"/>
              <w:cnfStyle w:val="000000100000" w:firstRow="0" w:lastRow="0" w:firstColumn="0" w:lastColumn="0" w:oddVBand="0" w:evenVBand="0" w:oddHBand="1" w:evenHBand="0" w:firstRowFirstColumn="0" w:firstRowLastColumn="0" w:lastRowFirstColumn="0" w:lastRowLastColumn="0"/>
              <w:rPr>
                <w:sz w:val="21"/>
                <w:szCs w:val="21"/>
              </w:rPr>
            </w:pPr>
            <w:r w:rsidRPr="00A06B50">
              <w:rPr>
                <w:rFonts w:hint="eastAsia"/>
                <w:sz w:val="21"/>
                <w:szCs w:val="21"/>
              </w:rPr>
              <w:t>10.00</w:t>
            </w:r>
          </w:p>
        </w:tc>
        <w:tc>
          <w:tcPr>
            <w:tcW w:w="1981" w:type="dxa"/>
            <w:gridSpan w:val="2"/>
            <w:noWrap/>
            <w:hideMark/>
          </w:tcPr>
          <w:p w14:paraId="139E8230" w14:textId="77777777" w:rsidR="00A06B50" w:rsidRPr="00A06B50" w:rsidRDefault="00A06B50" w:rsidP="00A06B50">
            <w:pPr>
              <w:widowControl/>
              <w:jc w:val="center"/>
              <w:cnfStyle w:val="000000100000" w:firstRow="0" w:lastRow="0" w:firstColumn="0" w:lastColumn="0" w:oddVBand="0" w:evenVBand="0" w:oddHBand="1" w:evenHBand="0" w:firstRowFirstColumn="0" w:firstRowLastColumn="0" w:lastRowFirstColumn="0" w:lastRowLastColumn="0"/>
              <w:rPr>
                <w:sz w:val="21"/>
                <w:szCs w:val="21"/>
              </w:rPr>
            </w:pPr>
            <w:r w:rsidRPr="00A06B50">
              <w:rPr>
                <w:rFonts w:hint="eastAsia"/>
                <w:sz w:val="21"/>
                <w:szCs w:val="21"/>
              </w:rPr>
              <w:t>10.00</w:t>
            </w:r>
          </w:p>
        </w:tc>
        <w:tc>
          <w:tcPr>
            <w:tcW w:w="1104" w:type="dxa"/>
            <w:noWrap/>
            <w:hideMark/>
          </w:tcPr>
          <w:p w14:paraId="42F52F8C" w14:textId="77777777" w:rsidR="00A06B50" w:rsidRPr="00A06B50" w:rsidRDefault="00A06B50" w:rsidP="00A06B50">
            <w:pPr>
              <w:widowControl/>
              <w:jc w:val="center"/>
              <w:cnfStyle w:val="000000100000" w:firstRow="0" w:lastRow="0" w:firstColumn="0" w:lastColumn="0" w:oddVBand="0" w:evenVBand="0" w:oddHBand="1" w:evenHBand="0" w:firstRowFirstColumn="0" w:firstRowLastColumn="0" w:lastRowFirstColumn="0" w:lastRowLastColumn="0"/>
              <w:rPr>
                <w:sz w:val="21"/>
                <w:szCs w:val="21"/>
              </w:rPr>
            </w:pPr>
            <w:r w:rsidRPr="00A06B50">
              <w:rPr>
                <w:rFonts w:hint="eastAsia"/>
                <w:sz w:val="21"/>
                <w:szCs w:val="21"/>
              </w:rPr>
              <w:t>9.22</w:t>
            </w:r>
          </w:p>
        </w:tc>
        <w:tc>
          <w:tcPr>
            <w:tcW w:w="720" w:type="dxa"/>
            <w:noWrap/>
            <w:hideMark/>
          </w:tcPr>
          <w:p w14:paraId="532DEBF8" w14:textId="77777777" w:rsidR="00A06B50" w:rsidRPr="00A06B50" w:rsidRDefault="00A06B50" w:rsidP="00A06B50">
            <w:pPr>
              <w:widowControl/>
              <w:jc w:val="center"/>
              <w:cnfStyle w:val="000000100000" w:firstRow="0" w:lastRow="0" w:firstColumn="0" w:lastColumn="0" w:oddVBand="0" w:evenVBand="0" w:oddHBand="1" w:evenHBand="0" w:firstRowFirstColumn="0" w:firstRowLastColumn="0" w:lastRowFirstColumn="0" w:lastRowLastColumn="0"/>
              <w:rPr>
                <w:sz w:val="21"/>
                <w:szCs w:val="21"/>
              </w:rPr>
            </w:pPr>
            <w:r w:rsidRPr="00A06B50">
              <w:rPr>
                <w:rFonts w:hint="eastAsia"/>
                <w:sz w:val="21"/>
                <w:szCs w:val="21"/>
              </w:rPr>
              <w:t>9.69</w:t>
            </w:r>
          </w:p>
        </w:tc>
      </w:tr>
      <w:tr w:rsidR="00A06B50" w:rsidRPr="00A06B50" w14:paraId="6E064052" w14:textId="77777777" w:rsidTr="00430C25">
        <w:trPr>
          <w:trHeight w:val="276"/>
        </w:trPr>
        <w:tc>
          <w:tcPr>
            <w:cnfStyle w:val="001000000000" w:firstRow="0" w:lastRow="0" w:firstColumn="1" w:lastColumn="0" w:oddVBand="0" w:evenVBand="0" w:oddHBand="0" w:evenHBand="0" w:firstRowFirstColumn="0" w:firstRowLastColumn="0" w:lastRowFirstColumn="0" w:lastRowLastColumn="0"/>
            <w:tcW w:w="686" w:type="dxa"/>
            <w:noWrap/>
            <w:hideMark/>
          </w:tcPr>
          <w:p w14:paraId="7429332F" w14:textId="77777777" w:rsidR="00A06B50" w:rsidRPr="00A06B50" w:rsidRDefault="00A06B50" w:rsidP="00A06B50">
            <w:pPr>
              <w:widowControl/>
              <w:jc w:val="center"/>
              <w:rPr>
                <w:sz w:val="21"/>
                <w:szCs w:val="21"/>
              </w:rPr>
            </w:pPr>
            <w:r w:rsidRPr="00A06B50">
              <w:rPr>
                <w:rFonts w:hint="eastAsia"/>
                <w:sz w:val="21"/>
                <w:szCs w:val="21"/>
              </w:rPr>
              <w:t>2</w:t>
            </w:r>
          </w:p>
        </w:tc>
        <w:tc>
          <w:tcPr>
            <w:tcW w:w="1411" w:type="dxa"/>
            <w:noWrap/>
            <w:hideMark/>
          </w:tcPr>
          <w:p w14:paraId="6B9D75A7" w14:textId="77777777" w:rsidR="00A06B50" w:rsidRPr="00A06B50" w:rsidRDefault="00A06B50" w:rsidP="00A06B50">
            <w:pPr>
              <w:widowControl/>
              <w:jc w:val="center"/>
              <w:cnfStyle w:val="000000000000" w:firstRow="0" w:lastRow="0" w:firstColumn="0" w:lastColumn="0" w:oddVBand="0" w:evenVBand="0" w:oddHBand="0" w:evenHBand="0" w:firstRowFirstColumn="0" w:firstRowLastColumn="0" w:lastRowFirstColumn="0" w:lastRowLastColumn="0"/>
              <w:rPr>
                <w:sz w:val="21"/>
                <w:szCs w:val="21"/>
              </w:rPr>
            </w:pPr>
            <w:r w:rsidRPr="00A06B50">
              <w:rPr>
                <w:rFonts w:hint="eastAsia"/>
                <w:sz w:val="21"/>
                <w:szCs w:val="21"/>
              </w:rPr>
              <w:t>制造业指数</w:t>
            </w:r>
          </w:p>
        </w:tc>
        <w:tc>
          <w:tcPr>
            <w:tcW w:w="1412" w:type="dxa"/>
          </w:tcPr>
          <w:p w14:paraId="12B770F2" w14:textId="77777777" w:rsidR="00A06B50" w:rsidRPr="00A06B50" w:rsidRDefault="00A06B50" w:rsidP="00A06B50">
            <w:pPr>
              <w:widowControl/>
              <w:jc w:val="center"/>
              <w:cnfStyle w:val="000000000000" w:firstRow="0" w:lastRow="0" w:firstColumn="0" w:lastColumn="0" w:oddVBand="0" w:evenVBand="0" w:oddHBand="0" w:evenHBand="0" w:firstRowFirstColumn="0" w:firstRowLastColumn="0" w:lastRowFirstColumn="0" w:lastRowLastColumn="0"/>
              <w:rPr>
                <w:sz w:val="21"/>
                <w:szCs w:val="21"/>
              </w:rPr>
            </w:pPr>
            <w:r w:rsidRPr="00A06B50">
              <w:rPr>
                <w:sz w:val="21"/>
                <w:szCs w:val="21"/>
              </w:rPr>
              <w:t>Manufacturing Index</w:t>
            </w:r>
          </w:p>
        </w:tc>
        <w:tc>
          <w:tcPr>
            <w:tcW w:w="1045" w:type="dxa"/>
            <w:noWrap/>
            <w:hideMark/>
          </w:tcPr>
          <w:p w14:paraId="2274AF56" w14:textId="77777777" w:rsidR="00A06B50" w:rsidRPr="00A06B50" w:rsidRDefault="00A06B50" w:rsidP="00A06B50">
            <w:pPr>
              <w:widowControl/>
              <w:jc w:val="center"/>
              <w:cnfStyle w:val="000000000000" w:firstRow="0" w:lastRow="0" w:firstColumn="0" w:lastColumn="0" w:oddVBand="0" w:evenVBand="0" w:oddHBand="0" w:evenHBand="0" w:firstRowFirstColumn="0" w:firstRowLastColumn="0" w:lastRowFirstColumn="0" w:lastRowLastColumn="0"/>
              <w:rPr>
                <w:sz w:val="21"/>
                <w:szCs w:val="21"/>
              </w:rPr>
            </w:pPr>
            <w:r w:rsidRPr="00A06B50">
              <w:rPr>
                <w:rFonts w:hint="eastAsia"/>
                <w:sz w:val="21"/>
                <w:szCs w:val="21"/>
              </w:rPr>
              <w:t>10.00</w:t>
            </w:r>
          </w:p>
        </w:tc>
        <w:tc>
          <w:tcPr>
            <w:tcW w:w="1981" w:type="dxa"/>
            <w:gridSpan w:val="2"/>
            <w:noWrap/>
            <w:hideMark/>
          </w:tcPr>
          <w:p w14:paraId="71772B4A" w14:textId="77777777" w:rsidR="00A06B50" w:rsidRPr="00A06B50" w:rsidRDefault="00A06B50" w:rsidP="00A06B50">
            <w:pPr>
              <w:widowControl/>
              <w:jc w:val="center"/>
              <w:cnfStyle w:val="000000000000" w:firstRow="0" w:lastRow="0" w:firstColumn="0" w:lastColumn="0" w:oddVBand="0" w:evenVBand="0" w:oddHBand="0" w:evenHBand="0" w:firstRowFirstColumn="0" w:firstRowLastColumn="0" w:lastRowFirstColumn="0" w:lastRowLastColumn="0"/>
              <w:rPr>
                <w:sz w:val="21"/>
                <w:szCs w:val="21"/>
              </w:rPr>
            </w:pPr>
            <w:r w:rsidRPr="00A06B50">
              <w:rPr>
                <w:rFonts w:hint="eastAsia"/>
                <w:sz w:val="21"/>
                <w:szCs w:val="21"/>
              </w:rPr>
              <w:t>10.00</w:t>
            </w:r>
          </w:p>
        </w:tc>
        <w:tc>
          <w:tcPr>
            <w:tcW w:w="1104" w:type="dxa"/>
            <w:noWrap/>
            <w:hideMark/>
          </w:tcPr>
          <w:p w14:paraId="03C4A6CE" w14:textId="77777777" w:rsidR="00A06B50" w:rsidRPr="00A06B50" w:rsidRDefault="00A06B50" w:rsidP="00A06B50">
            <w:pPr>
              <w:widowControl/>
              <w:jc w:val="center"/>
              <w:cnfStyle w:val="000000000000" w:firstRow="0" w:lastRow="0" w:firstColumn="0" w:lastColumn="0" w:oddVBand="0" w:evenVBand="0" w:oddHBand="0" w:evenHBand="0" w:firstRowFirstColumn="0" w:firstRowLastColumn="0" w:lastRowFirstColumn="0" w:lastRowLastColumn="0"/>
              <w:rPr>
                <w:sz w:val="21"/>
                <w:szCs w:val="21"/>
              </w:rPr>
            </w:pPr>
            <w:r w:rsidRPr="00A06B50">
              <w:rPr>
                <w:rFonts w:hint="eastAsia"/>
                <w:sz w:val="21"/>
                <w:szCs w:val="21"/>
              </w:rPr>
              <w:t>8.14</w:t>
            </w:r>
          </w:p>
        </w:tc>
        <w:tc>
          <w:tcPr>
            <w:tcW w:w="720" w:type="dxa"/>
            <w:noWrap/>
            <w:hideMark/>
          </w:tcPr>
          <w:p w14:paraId="2A3FD620" w14:textId="77777777" w:rsidR="00A06B50" w:rsidRPr="00A06B50" w:rsidRDefault="00A06B50" w:rsidP="00A06B50">
            <w:pPr>
              <w:widowControl/>
              <w:jc w:val="center"/>
              <w:cnfStyle w:val="000000000000" w:firstRow="0" w:lastRow="0" w:firstColumn="0" w:lastColumn="0" w:oddVBand="0" w:evenVBand="0" w:oddHBand="0" w:evenHBand="0" w:firstRowFirstColumn="0" w:firstRowLastColumn="0" w:lastRowFirstColumn="0" w:lastRowLastColumn="0"/>
              <w:rPr>
                <w:sz w:val="21"/>
                <w:szCs w:val="21"/>
              </w:rPr>
            </w:pPr>
            <w:r w:rsidRPr="00A06B50">
              <w:rPr>
                <w:rFonts w:hint="eastAsia"/>
                <w:sz w:val="21"/>
                <w:szCs w:val="21"/>
              </w:rPr>
              <w:t>9.25</w:t>
            </w:r>
          </w:p>
        </w:tc>
      </w:tr>
      <w:tr w:rsidR="00A06B50" w:rsidRPr="00A06B50" w14:paraId="5A4C5A57" w14:textId="77777777" w:rsidTr="00430C25">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86" w:type="dxa"/>
            <w:noWrap/>
            <w:hideMark/>
          </w:tcPr>
          <w:p w14:paraId="00DE7A8F" w14:textId="77777777" w:rsidR="00A06B50" w:rsidRPr="00A06B50" w:rsidRDefault="00A06B50" w:rsidP="00A06B50">
            <w:pPr>
              <w:widowControl/>
              <w:jc w:val="center"/>
              <w:rPr>
                <w:sz w:val="21"/>
                <w:szCs w:val="21"/>
              </w:rPr>
            </w:pPr>
            <w:r w:rsidRPr="00A06B50">
              <w:rPr>
                <w:rFonts w:hint="eastAsia"/>
                <w:sz w:val="21"/>
                <w:szCs w:val="21"/>
              </w:rPr>
              <w:t>3</w:t>
            </w:r>
          </w:p>
        </w:tc>
        <w:tc>
          <w:tcPr>
            <w:tcW w:w="1411" w:type="dxa"/>
            <w:noWrap/>
            <w:hideMark/>
          </w:tcPr>
          <w:p w14:paraId="721081A9" w14:textId="77777777" w:rsidR="00A06B50" w:rsidRPr="00A06B50" w:rsidRDefault="00A06B50" w:rsidP="00A06B50">
            <w:pPr>
              <w:widowControl/>
              <w:jc w:val="center"/>
              <w:cnfStyle w:val="000000100000" w:firstRow="0" w:lastRow="0" w:firstColumn="0" w:lastColumn="0" w:oddVBand="0" w:evenVBand="0" w:oddHBand="1" w:evenHBand="0" w:firstRowFirstColumn="0" w:firstRowLastColumn="0" w:lastRowFirstColumn="0" w:lastRowLastColumn="0"/>
              <w:rPr>
                <w:sz w:val="21"/>
                <w:szCs w:val="21"/>
              </w:rPr>
            </w:pPr>
            <w:r w:rsidRPr="00A06B50">
              <w:rPr>
                <w:rFonts w:hint="eastAsia"/>
                <w:sz w:val="21"/>
                <w:szCs w:val="21"/>
              </w:rPr>
              <w:t>人类发展指数</w:t>
            </w:r>
          </w:p>
        </w:tc>
        <w:tc>
          <w:tcPr>
            <w:tcW w:w="1412" w:type="dxa"/>
          </w:tcPr>
          <w:p w14:paraId="7E4B15B2" w14:textId="77777777" w:rsidR="00A06B50" w:rsidRPr="00A06B50" w:rsidRDefault="00A06B50" w:rsidP="00A06B50">
            <w:pPr>
              <w:widowControl/>
              <w:jc w:val="center"/>
              <w:cnfStyle w:val="000000100000" w:firstRow="0" w:lastRow="0" w:firstColumn="0" w:lastColumn="0" w:oddVBand="0" w:evenVBand="0" w:oddHBand="1" w:evenHBand="0" w:firstRowFirstColumn="0" w:firstRowLastColumn="0" w:lastRowFirstColumn="0" w:lastRowLastColumn="0"/>
              <w:rPr>
                <w:sz w:val="21"/>
                <w:szCs w:val="21"/>
              </w:rPr>
            </w:pPr>
            <w:r w:rsidRPr="00A06B50">
              <w:rPr>
                <w:sz w:val="21"/>
                <w:szCs w:val="21"/>
              </w:rPr>
              <w:t>Human Development Index</w:t>
            </w:r>
          </w:p>
        </w:tc>
        <w:tc>
          <w:tcPr>
            <w:tcW w:w="1045" w:type="dxa"/>
            <w:noWrap/>
            <w:hideMark/>
          </w:tcPr>
          <w:p w14:paraId="218C4939" w14:textId="77777777" w:rsidR="00A06B50" w:rsidRPr="00A06B50" w:rsidRDefault="00A06B50" w:rsidP="00A06B50">
            <w:pPr>
              <w:widowControl/>
              <w:jc w:val="center"/>
              <w:cnfStyle w:val="000000100000" w:firstRow="0" w:lastRow="0" w:firstColumn="0" w:lastColumn="0" w:oddVBand="0" w:evenVBand="0" w:oddHBand="1" w:evenHBand="0" w:firstRowFirstColumn="0" w:firstRowLastColumn="0" w:lastRowFirstColumn="0" w:lastRowLastColumn="0"/>
              <w:rPr>
                <w:sz w:val="21"/>
                <w:szCs w:val="21"/>
              </w:rPr>
            </w:pPr>
            <w:r w:rsidRPr="00A06B50">
              <w:rPr>
                <w:rFonts w:hint="eastAsia"/>
                <w:sz w:val="21"/>
                <w:szCs w:val="21"/>
              </w:rPr>
              <w:t>10.00</w:t>
            </w:r>
          </w:p>
        </w:tc>
        <w:tc>
          <w:tcPr>
            <w:tcW w:w="1981" w:type="dxa"/>
            <w:gridSpan w:val="2"/>
            <w:noWrap/>
            <w:hideMark/>
          </w:tcPr>
          <w:p w14:paraId="1DE1D76A" w14:textId="77777777" w:rsidR="00A06B50" w:rsidRPr="00A06B50" w:rsidRDefault="00A06B50" w:rsidP="00A06B50">
            <w:pPr>
              <w:widowControl/>
              <w:jc w:val="center"/>
              <w:cnfStyle w:val="000000100000" w:firstRow="0" w:lastRow="0" w:firstColumn="0" w:lastColumn="0" w:oddVBand="0" w:evenVBand="0" w:oddHBand="1" w:evenHBand="0" w:firstRowFirstColumn="0" w:firstRowLastColumn="0" w:lastRowFirstColumn="0" w:lastRowLastColumn="0"/>
              <w:rPr>
                <w:sz w:val="21"/>
                <w:szCs w:val="21"/>
              </w:rPr>
            </w:pPr>
            <w:r w:rsidRPr="00A06B50">
              <w:rPr>
                <w:rFonts w:hint="eastAsia"/>
                <w:sz w:val="21"/>
                <w:szCs w:val="21"/>
              </w:rPr>
              <w:t>10.00</w:t>
            </w:r>
          </w:p>
        </w:tc>
        <w:tc>
          <w:tcPr>
            <w:tcW w:w="1104" w:type="dxa"/>
            <w:noWrap/>
            <w:hideMark/>
          </w:tcPr>
          <w:p w14:paraId="7C11D0D3" w14:textId="77777777" w:rsidR="00A06B50" w:rsidRPr="00A06B50" w:rsidRDefault="00A06B50" w:rsidP="00A06B50">
            <w:pPr>
              <w:widowControl/>
              <w:jc w:val="center"/>
              <w:cnfStyle w:val="000000100000" w:firstRow="0" w:lastRow="0" w:firstColumn="0" w:lastColumn="0" w:oddVBand="0" w:evenVBand="0" w:oddHBand="1" w:evenHBand="0" w:firstRowFirstColumn="0" w:firstRowLastColumn="0" w:lastRowFirstColumn="0" w:lastRowLastColumn="0"/>
              <w:rPr>
                <w:sz w:val="21"/>
                <w:szCs w:val="21"/>
              </w:rPr>
            </w:pPr>
            <w:r w:rsidRPr="00A06B50">
              <w:rPr>
                <w:rFonts w:hint="eastAsia"/>
                <w:sz w:val="21"/>
                <w:szCs w:val="21"/>
              </w:rPr>
              <w:t>7.69</w:t>
            </w:r>
          </w:p>
        </w:tc>
        <w:tc>
          <w:tcPr>
            <w:tcW w:w="720" w:type="dxa"/>
            <w:noWrap/>
            <w:hideMark/>
          </w:tcPr>
          <w:p w14:paraId="52852E41" w14:textId="77777777" w:rsidR="00A06B50" w:rsidRPr="00A06B50" w:rsidRDefault="00A06B50" w:rsidP="00A06B50">
            <w:pPr>
              <w:widowControl/>
              <w:jc w:val="center"/>
              <w:cnfStyle w:val="000000100000" w:firstRow="0" w:lastRow="0" w:firstColumn="0" w:lastColumn="0" w:oddVBand="0" w:evenVBand="0" w:oddHBand="1" w:evenHBand="0" w:firstRowFirstColumn="0" w:firstRowLastColumn="0" w:lastRowFirstColumn="0" w:lastRowLastColumn="0"/>
              <w:rPr>
                <w:sz w:val="21"/>
                <w:szCs w:val="21"/>
              </w:rPr>
            </w:pPr>
            <w:r w:rsidRPr="00A06B50">
              <w:rPr>
                <w:rFonts w:hint="eastAsia"/>
                <w:sz w:val="21"/>
                <w:szCs w:val="21"/>
              </w:rPr>
              <w:t>9.07</w:t>
            </w:r>
          </w:p>
        </w:tc>
      </w:tr>
      <w:tr w:rsidR="00A06B50" w:rsidRPr="00A06B50" w14:paraId="711FBF9A" w14:textId="77777777" w:rsidTr="00430C25">
        <w:trPr>
          <w:trHeight w:val="276"/>
        </w:trPr>
        <w:tc>
          <w:tcPr>
            <w:cnfStyle w:val="001000000000" w:firstRow="0" w:lastRow="0" w:firstColumn="1" w:lastColumn="0" w:oddVBand="0" w:evenVBand="0" w:oddHBand="0" w:evenHBand="0" w:firstRowFirstColumn="0" w:firstRowLastColumn="0" w:lastRowFirstColumn="0" w:lastRowLastColumn="0"/>
            <w:tcW w:w="686" w:type="dxa"/>
            <w:noWrap/>
            <w:hideMark/>
          </w:tcPr>
          <w:p w14:paraId="3E329692" w14:textId="77777777" w:rsidR="00A06B50" w:rsidRPr="00A06B50" w:rsidRDefault="00A06B50" w:rsidP="00A06B50">
            <w:pPr>
              <w:widowControl/>
              <w:jc w:val="center"/>
              <w:rPr>
                <w:sz w:val="21"/>
                <w:szCs w:val="21"/>
              </w:rPr>
            </w:pPr>
            <w:r w:rsidRPr="00A06B50">
              <w:rPr>
                <w:rFonts w:hint="eastAsia"/>
                <w:sz w:val="21"/>
                <w:szCs w:val="21"/>
              </w:rPr>
              <w:t>4</w:t>
            </w:r>
          </w:p>
        </w:tc>
        <w:tc>
          <w:tcPr>
            <w:tcW w:w="1411" w:type="dxa"/>
            <w:noWrap/>
            <w:hideMark/>
          </w:tcPr>
          <w:p w14:paraId="35C72626" w14:textId="77777777" w:rsidR="00A06B50" w:rsidRPr="00A06B50" w:rsidRDefault="00A06B50" w:rsidP="00A06B50">
            <w:pPr>
              <w:widowControl/>
              <w:jc w:val="center"/>
              <w:cnfStyle w:val="000000000000" w:firstRow="0" w:lastRow="0" w:firstColumn="0" w:lastColumn="0" w:oddVBand="0" w:evenVBand="0" w:oddHBand="0" w:evenHBand="0" w:firstRowFirstColumn="0" w:firstRowLastColumn="0" w:lastRowFirstColumn="0" w:lastRowLastColumn="0"/>
              <w:rPr>
                <w:sz w:val="21"/>
                <w:szCs w:val="21"/>
              </w:rPr>
            </w:pPr>
            <w:r w:rsidRPr="00A06B50">
              <w:rPr>
                <w:rFonts w:hint="eastAsia"/>
                <w:sz w:val="21"/>
                <w:szCs w:val="21"/>
              </w:rPr>
              <w:t>居民消费价格指数</w:t>
            </w:r>
          </w:p>
        </w:tc>
        <w:tc>
          <w:tcPr>
            <w:tcW w:w="1412" w:type="dxa"/>
          </w:tcPr>
          <w:p w14:paraId="340F41BE" w14:textId="77777777" w:rsidR="00A06B50" w:rsidRPr="00A06B50" w:rsidRDefault="00A06B50" w:rsidP="00A06B50">
            <w:pPr>
              <w:widowControl/>
              <w:jc w:val="center"/>
              <w:cnfStyle w:val="000000000000" w:firstRow="0" w:lastRow="0" w:firstColumn="0" w:lastColumn="0" w:oddVBand="0" w:evenVBand="0" w:oddHBand="0" w:evenHBand="0" w:firstRowFirstColumn="0" w:firstRowLastColumn="0" w:lastRowFirstColumn="0" w:lastRowLastColumn="0"/>
              <w:rPr>
                <w:sz w:val="21"/>
                <w:szCs w:val="21"/>
              </w:rPr>
            </w:pPr>
            <w:r w:rsidRPr="00A06B50">
              <w:rPr>
                <w:sz w:val="21"/>
                <w:szCs w:val="21"/>
              </w:rPr>
              <w:t>Consumer Price Index</w:t>
            </w:r>
          </w:p>
        </w:tc>
        <w:tc>
          <w:tcPr>
            <w:tcW w:w="1045" w:type="dxa"/>
            <w:noWrap/>
            <w:hideMark/>
          </w:tcPr>
          <w:p w14:paraId="4859E9DE" w14:textId="77777777" w:rsidR="00A06B50" w:rsidRPr="00A06B50" w:rsidRDefault="00A06B50" w:rsidP="00A06B50">
            <w:pPr>
              <w:widowControl/>
              <w:jc w:val="center"/>
              <w:cnfStyle w:val="000000000000" w:firstRow="0" w:lastRow="0" w:firstColumn="0" w:lastColumn="0" w:oddVBand="0" w:evenVBand="0" w:oddHBand="0" w:evenHBand="0" w:firstRowFirstColumn="0" w:firstRowLastColumn="0" w:lastRowFirstColumn="0" w:lastRowLastColumn="0"/>
              <w:rPr>
                <w:sz w:val="21"/>
                <w:szCs w:val="21"/>
              </w:rPr>
            </w:pPr>
            <w:r w:rsidRPr="00A06B50">
              <w:rPr>
                <w:rFonts w:hint="eastAsia"/>
                <w:sz w:val="21"/>
                <w:szCs w:val="21"/>
              </w:rPr>
              <w:t>10.00</w:t>
            </w:r>
          </w:p>
        </w:tc>
        <w:tc>
          <w:tcPr>
            <w:tcW w:w="1981" w:type="dxa"/>
            <w:gridSpan w:val="2"/>
            <w:noWrap/>
            <w:hideMark/>
          </w:tcPr>
          <w:p w14:paraId="3C6DCD4E" w14:textId="77777777" w:rsidR="00A06B50" w:rsidRPr="00A06B50" w:rsidRDefault="00A06B50" w:rsidP="00A06B50">
            <w:pPr>
              <w:widowControl/>
              <w:jc w:val="center"/>
              <w:cnfStyle w:val="000000000000" w:firstRow="0" w:lastRow="0" w:firstColumn="0" w:lastColumn="0" w:oddVBand="0" w:evenVBand="0" w:oddHBand="0" w:evenHBand="0" w:firstRowFirstColumn="0" w:firstRowLastColumn="0" w:lastRowFirstColumn="0" w:lastRowLastColumn="0"/>
              <w:rPr>
                <w:sz w:val="21"/>
                <w:szCs w:val="21"/>
              </w:rPr>
            </w:pPr>
            <w:r w:rsidRPr="00A06B50">
              <w:rPr>
                <w:rFonts w:hint="eastAsia"/>
                <w:sz w:val="21"/>
                <w:szCs w:val="21"/>
              </w:rPr>
              <w:t>10.00</w:t>
            </w:r>
          </w:p>
        </w:tc>
        <w:tc>
          <w:tcPr>
            <w:tcW w:w="1104" w:type="dxa"/>
            <w:noWrap/>
            <w:hideMark/>
          </w:tcPr>
          <w:p w14:paraId="5B69F324" w14:textId="77777777" w:rsidR="00A06B50" w:rsidRPr="00A06B50" w:rsidRDefault="00A06B50" w:rsidP="00A06B50">
            <w:pPr>
              <w:widowControl/>
              <w:jc w:val="center"/>
              <w:cnfStyle w:val="000000000000" w:firstRow="0" w:lastRow="0" w:firstColumn="0" w:lastColumn="0" w:oddVBand="0" w:evenVBand="0" w:oddHBand="0" w:evenHBand="0" w:firstRowFirstColumn="0" w:firstRowLastColumn="0" w:lastRowFirstColumn="0" w:lastRowLastColumn="0"/>
              <w:rPr>
                <w:sz w:val="21"/>
                <w:szCs w:val="21"/>
              </w:rPr>
            </w:pPr>
            <w:r w:rsidRPr="00A06B50">
              <w:rPr>
                <w:rFonts w:hint="eastAsia"/>
                <w:sz w:val="21"/>
                <w:szCs w:val="21"/>
              </w:rPr>
              <w:t>5.95</w:t>
            </w:r>
          </w:p>
        </w:tc>
        <w:tc>
          <w:tcPr>
            <w:tcW w:w="720" w:type="dxa"/>
            <w:noWrap/>
            <w:hideMark/>
          </w:tcPr>
          <w:p w14:paraId="0AA182B3" w14:textId="77777777" w:rsidR="00A06B50" w:rsidRPr="00A06B50" w:rsidRDefault="00A06B50" w:rsidP="00A06B50">
            <w:pPr>
              <w:widowControl/>
              <w:jc w:val="center"/>
              <w:cnfStyle w:val="000000000000" w:firstRow="0" w:lastRow="0" w:firstColumn="0" w:lastColumn="0" w:oddVBand="0" w:evenVBand="0" w:oddHBand="0" w:evenHBand="0" w:firstRowFirstColumn="0" w:firstRowLastColumn="0" w:lastRowFirstColumn="0" w:lastRowLastColumn="0"/>
              <w:rPr>
                <w:sz w:val="21"/>
                <w:szCs w:val="21"/>
              </w:rPr>
            </w:pPr>
            <w:r w:rsidRPr="00A06B50">
              <w:rPr>
                <w:rFonts w:hint="eastAsia"/>
                <w:sz w:val="21"/>
                <w:szCs w:val="21"/>
              </w:rPr>
              <w:t>8.38</w:t>
            </w:r>
          </w:p>
        </w:tc>
      </w:tr>
      <w:tr w:rsidR="00A06B50" w:rsidRPr="00A06B50" w14:paraId="3B17684A" w14:textId="77777777" w:rsidTr="00430C25">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86" w:type="dxa"/>
            <w:noWrap/>
            <w:hideMark/>
          </w:tcPr>
          <w:p w14:paraId="6A066816" w14:textId="77777777" w:rsidR="00A06B50" w:rsidRPr="00A06B50" w:rsidRDefault="00A06B50" w:rsidP="00A06B50">
            <w:pPr>
              <w:widowControl/>
              <w:jc w:val="center"/>
              <w:rPr>
                <w:sz w:val="21"/>
                <w:szCs w:val="21"/>
              </w:rPr>
            </w:pPr>
            <w:r w:rsidRPr="00A06B50">
              <w:rPr>
                <w:rFonts w:hint="eastAsia"/>
                <w:sz w:val="21"/>
                <w:szCs w:val="21"/>
              </w:rPr>
              <w:t>5</w:t>
            </w:r>
          </w:p>
        </w:tc>
        <w:tc>
          <w:tcPr>
            <w:tcW w:w="1411" w:type="dxa"/>
            <w:noWrap/>
            <w:hideMark/>
          </w:tcPr>
          <w:p w14:paraId="12D3F8A0" w14:textId="77777777" w:rsidR="00A06B50" w:rsidRPr="00A06B50" w:rsidRDefault="00A06B50" w:rsidP="00A06B50">
            <w:pPr>
              <w:widowControl/>
              <w:jc w:val="center"/>
              <w:cnfStyle w:val="000000100000" w:firstRow="0" w:lastRow="0" w:firstColumn="0" w:lastColumn="0" w:oddVBand="0" w:evenVBand="0" w:oddHBand="1" w:evenHBand="0" w:firstRowFirstColumn="0" w:firstRowLastColumn="0" w:lastRowFirstColumn="0" w:lastRowLastColumn="0"/>
              <w:rPr>
                <w:sz w:val="21"/>
                <w:szCs w:val="21"/>
              </w:rPr>
            </w:pPr>
            <w:r w:rsidRPr="00A06B50">
              <w:rPr>
                <w:rFonts w:hint="eastAsia"/>
                <w:sz w:val="21"/>
                <w:szCs w:val="21"/>
              </w:rPr>
              <w:t>QS</w:t>
            </w:r>
            <w:r w:rsidRPr="00A06B50">
              <w:rPr>
                <w:rFonts w:hint="eastAsia"/>
                <w:sz w:val="21"/>
                <w:szCs w:val="21"/>
              </w:rPr>
              <w:t>世界大学排名</w:t>
            </w:r>
          </w:p>
        </w:tc>
        <w:tc>
          <w:tcPr>
            <w:tcW w:w="1412" w:type="dxa"/>
          </w:tcPr>
          <w:p w14:paraId="68F5C36D" w14:textId="77777777" w:rsidR="00A06B50" w:rsidRPr="00A06B50" w:rsidRDefault="00A06B50" w:rsidP="00A06B50">
            <w:pPr>
              <w:widowControl/>
              <w:jc w:val="center"/>
              <w:cnfStyle w:val="000000100000" w:firstRow="0" w:lastRow="0" w:firstColumn="0" w:lastColumn="0" w:oddVBand="0" w:evenVBand="0" w:oddHBand="1" w:evenHBand="0" w:firstRowFirstColumn="0" w:firstRowLastColumn="0" w:lastRowFirstColumn="0" w:lastRowLastColumn="0"/>
              <w:rPr>
                <w:sz w:val="21"/>
                <w:szCs w:val="21"/>
              </w:rPr>
            </w:pPr>
            <w:r w:rsidRPr="00A06B50">
              <w:rPr>
                <w:sz w:val="21"/>
                <w:szCs w:val="21"/>
              </w:rPr>
              <w:t>QS World University Rankings</w:t>
            </w:r>
          </w:p>
        </w:tc>
        <w:tc>
          <w:tcPr>
            <w:tcW w:w="1045" w:type="dxa"/>
            <w:noWrap/>
            <w:hideMark/>
          </w:tcPr>
          <w:p w14:paraId="37571A5E" w14:textId="77777777" w:rsidR="00A06B50" w:rsidRPr="00A06B50" w:rsidRDefault="00A06B50" w:rsidP="00A06B50">
            <w:pPr>
              <w:widowControl/>
              <w:jc w:val="center"/>
              <w:cnfStyle w:val="000000100000" w:firstRow="0" w:lastRow="0" w:firstColumn="0" w:lastColumn="0" w:oddVBand="0" w:evenVBand="0" w:oddHBand="1" w:evenHBand="0" w:firstRowFirstColumn="0" w:firstRowLastColumn="0" w:lastRowFirstColumn="0" w:lastRowLastColumn="0"/>
              <w:rPr>
                <w:sz w:val="21"/>
                <w:szCs w:val="21"/>
              </w:rPr>
            </w:pPr>
            <w:r w:rsidRPr="00A06B50">
              <w:rPr>
                <w:rFonts w:hint="eastAsia"/>
                <w:sz w:val="21"/>
                <w:szCs w:val="21"/>
              </w:rPr>
              <w:t>10.00</w:t>
            </w:r>
          </w:p>
        </w:tc>
        <w:tc>
          <w:tcPr>
            <w:tcW w:w="1981" w:type="dxa"/>
            <w:gridSpan w:val="2"/>
            <w:noWrap/>
            <w:hideMark/>
          </w:tcPr>
          <w:p w14:paraId="239B65F6" w14:textId="77777777" w:rsidR="00A06B50" w:rsidRPr="00A06B50" w:rsidRDefault="00A06B50" w:rsidP="00A06B50">
            <w:pPr>
              <w:widowControl/>
              <w:jc w:val="center"/>
              <w:cnfStyle w:val="000000100000" w:firstRow="0" w:lastRow="0" w:firstColumn="0" w:lastColumn="0" w:oddVBand="0" w:evenVBand="0" w:oddHBand="1" w:evenHBand="0" w:firstRowFirstColumn="0" w:firstRowLastColumn="0" w:lastRowFirstColumn="0" w:lastRowLastColumn="0"/>
              <w:rPr>
                <w:sz w:val="21"/>
                <w:szCs w:val="21"/>
              </w:rPr>
            </w:pPr>
            <w:r w:rsidRPr="00A06B50">
              <w:rPr>
                <w:rFonts w:hint="eastAsia"/>
                <w:sz w:val="21"/>
                <w:szCs w:val="21"/>
              </w:rPr>
              <w:t>10.00</w:t>
            </w:r>
          </w:p>
        </w:tc>
        <w:tc>
          <w:tcPr>
            <w:tcW w:w="1104" w:type="dxa"/>
            <w:noWrap/>
            <w:hideMark/>
          </w:tcPr>
          <w:p w14:paraId="1BA351BB" w14:textId="77777777" w:rsidR="00A06B50" w:rsidRPr="00A06B50" w:rsidRDefault="00A06B50" w:rsidP="00A06B50">
            <w:pPr>
              <w:widowControl/>
              <w:jc w:val="center"/>
              <w:cnfStyle w:val="000000100000" w:firstRow="0" w:lastRow="0" w:firstColumn="0" w:lastColumn="0" w:oddVBand="0" w:evenVBand="0" w:oddHBand="1" w:evenHBand="0" w:firstRowFirstColumn="0" w:firstRowLastColumn="0" w:lastRowFirstColumn="0" w:lastRowLastColumn="0"/>
              <w:rPr>
                <w:sz w:val="21"/>
                <w:szCs w:val="21"/>
              </w:rPr>
            </w:pPr>
            <w:r w:rsidRPr="00A06B50">
              <w:rPr>
                <w:rFonts w:hint="eastAsia"/>
                <w:sz w:val="21"/>
                <w:szCs w:val="21"/>
              </w:rPr>
              <w:t>5.72</w:t>
            </w:r>
          </w:p>
        </w:tc>
        <w:tc>
          <w:tcPr>
            <w:tcW w:w="720" w:type="dxa"/>
            <w:noWrap/>
            <w:hideMark/>
          </w:tcPr>
          <w:p w14:paraId="638331B9" w14:textId="77777777" w:rsidR="00A06B50" w:rsidRPr="00A06B50" w:rsidRDefault="00A06B50" w:rsidP="00A06B50">
            <w:pPr>
              <w:widowControl/>
              <w:jc w:val="center"/>
              <w:cnfStyle w:val="000000100000" w:firstRow="0" w:lastRow="0" w:firstColumn="0" w:lastColumn="0" w:oddVBand="0" w:evenVBand="0" w:oddHBand="1" w:evenHBand="0" w:firstRowFirstColumn="0" w:firstRowLastColumn="0" w:lastRowFirstColumn="0" w:lastRowLastColumn="0"/>
              <w:rPr>
                <w:sz w:val="21"/>
                <w:szCs w:val="21"/>
              </w:rPr>
            </w:pPr>
            <w:r w:rsidRPr="00A06B50">
              <w:rPr>
                <w:rFonts w:hint="eastAsia"/>
                <w:sz w:val="21"/>
                <w:szCs w:val="21"/>
              </w:rPr>
              <w:t>8.29</w:t>
            </w:r>
          </w:p>
        </w:tc>
      </w:tr>
      <w:tr w:rsidR="00A06B50" w:rsidRPr="00A06B50" w14:paraId="20DF09BC" w14:textId="77777777" w:rsidTr="00430C25">
        <w:trPr>
          <w:trHeight w:val="276"/>
        </w:trPr>
        <w:tc>
          <w:tcPr>
            <w:cnfStyle w:val="001000000000" w:firstRow="0" w:lastRow="0" w:firstColumn="1" w:lastColumn="0" w:oddVBand="0" w:evenVBand="0" w:oddHBand="0" w:evenHBand="0" w:firstRowFirstColumn="0" w:firstRowLastColumn="0" w:lastRowFirstColumn="0" w:lastRowLastColumn="0"/>
            <w:tcW w:w="686" w:type="dxa"/>
            <w:noWrap/>
            <w:hideMark/>
          </w:tcPr>
          <w:p w14:paraId="0C08AFCF" w14:textId="77777777" w:rsidR="00A06B50" w:rsidRPr="00A06B50" w:rsidRDefault="00A06B50" w:rsidP="00A06B50">
            <w:pPr>
              <w:widowControl/>
              <w:jc w:val="center"/>
              <w:rPr>
                <w:sz w:val="21"/>
                <w:szCs w:val="21"/>
              </w:rPr>
            </w:pPr>
            <w:r w:rsidRPr="00A06B50">
              <w:rPr>
                <w:rFonts w:hint="eastAsia"/>
                <w:sz w:val="21"/>
                <w:szCs w:val="21"/>
              </w:rPr>
              <w:t>6</w:t>
            </w:r>
          </w:p>
        </w:tc>
        <w:tc>
          <w:tcPr>
            <w:tcW w:w="1411" w:type="dxa"/>
            <w:noWrap/>
            <w:hideMark/>
          </w:tcPr>
          <w:p w14:paraId="444D5245" w14:textId="77777777" w:rsidR="00A06B50" w:rsidRPr="00A06B50" w:rsidRDefault="00A06B50" w:rsidP="00A06B50">
            <w:pPr>
              <w:widowControl/>
              <w:jc w:val="center"/>
              <w:cnfStyle w:val="000000000000" w:firstRow="0" w:lastRow="0" w:firstColumn="0" w:lastColumn="0" w:oddVBand="0" w:evenVBand="0" w:oddHBand="0" w:evenHBand="0" w:firstRowFirstColumn="0" w:firstRowLastColumn="0" w:lastRowFirstColumn="0" w:lastRowLastColumn="0"/>
              <w:rPr>
                <w:sz w:val="21"/>
                <w:szCs w:val="21"/>
              </w:rPr>
            </w:pPr>
            <w:r w:rsidRPr="00A06B50">
              <w:rPr>
                <w:rFonts w:hint="eastAsia"/>
                <w:sz w:val="21"/>
                <w:szCs w:val="21"/>
              </w:rPr>
              <w:t>期刊影响因子</w:t>
            </w:r>
          </w:p>
        </w:tc>
        <w:tc>
          <w:tcPr>
            <w:tcW w:w="1412" w:type="dxa"/>
          </w:tcPr>
          <w:p w14:paraId="6559F223" w14:textId="77777777" w:rsidR="00A06B50" w:rsidRPr="00A06B50" w:rsidRDefault="00A06B50" w:rsidP="00A06B50">
            <w:pPr>
              <w:widowControl/>
              <w:jc w:val="center"/>
              <w:cnfStyle w:val="000000000000" w:firstRow="0" w:lastRow="0" w:firstColumn="0" w:lastColumn="0" w:oddVBand="0" w:evenVBand="0" w:oddHBand="0" w:evenHBand="0" w:firstRowFirstColumn="0" w:firstRowLastColumn="0" w:lastRowFirstColumn="0" w:lastRowLastColumn="0"/>
              <w:rPr>
                <w:sz w:val="21"/>
                <w:szCs w:val="21"/>
              </w:rPr>
            </w:pPr>
            <w:r w:rsidRPr="00A06B50">
              <w:rPr>
                <w:sz w:val="21"/>
                <w:szCs w:val="21"/>
              </w:rPr>
              <w:t xml:space="preserve">Journal </w:t>
            </w:r>
            <w:r w:rsidRPr="00A06B50">
              <w:rPr>
                <w:rFonts w:hint="eastAsia"/>
                <w:sz w:val="21"/>
                <w:szCs w:val="21"/>
              </w:rPr>
              <w:t>I</w:t>
            </w:r>
            <w:r w:rsidRPr="00A06B50">
              <w:rPr>
                <w:sz w:val="21"/>
                <w:szCs w:val="21"/>
              </w:rPr>
              <w:t>mpact Factor</w:t>
            </w:r>
          </w:p>
        </w:tc>
        <w:tc>
          <w:tcPr>
            <w:tcW w:w="1045" w:type="dxa"/>
            <w:noWrap/>
            <w:hideMark/>
          </w:tcPr>
          <w:p w14:paraId="46AB1716" w14:textId="77777777" w:rsidR="00A06B50" w:rsidRPr="00A06B50" w:rsidRDefault="00A06B50" w:rsidP="00A06B50">
            <w:pPr>
              <w:widowControl/>
              <w:jc w:val="center"/>
              <w:cnfStyle w:val="000000000000" w:firstRow="0" w:lastRow="0" w:firstColumn="0" w:lastColumn="0" w:oddVBand="0" w:evenVBand="0" w:oddHBand="0" w:evenHBand="0" w:firstRowFirstColumn="0" w:firstRowLastColumn="0" w:lastRowFirstColumn="0" w:lastRowLastColumn="0"/>
              <w:rPr>
                <w:sz w:val="21"/>
                <w:szCs w:val="21"/>
              </w:rPr>
            </w:pPr>
            <w:r w:rsidRPr="00A06B50">
              <w:rPr>
                <w:rFonts w:hint="eastAsia"/>
                <w:sz w:val="21"/>
                <w:szCs w:val="21"/>
              </w:rPr>
              <w:t>10.00</w:t>
            </w:r>
          </w:p>
        </w:tc>
        <w:tc>
          <w:tcPr>
            <w:tcW w:w="1981" w:type="dxa"/>
            <w:gridSpan w:val="2"/>
            <w:noWrap/>
            <w:hideMark/>
          </w:tcPr>
          <w:p w14:paraId="2CA16FD3" w14:textId="77777777" w:rsidR="00A06B50" w:rsidRPr="00A06B50" w:rsidRDefault="00A06B50" w:rsidP="00A06B50">
            <w:pPr>
              <w:widowControl/>
              <w:jc w:val="center"/>
              <w:cnfStyle w:val="000000000000" w:firstRow="0" w:lastRow="0" w:firstColumn="0" w:lastColumn="0" w:oddVBand="0" w:evenVBand="0" w:oddHBand="0" w:evenHBand="0" w:firstRowFirstColumn="0" w:firstRowLastColumn="0" w:lastRowFirstColumn="0" w:lastRowLastColumn="0"/>
              <w:rPr>
                <w:sz w:val="21"/>
                <w:szCs w:val="21"/>
              </w:rPr>
            </w:pPr>
            <w:r w:rsidRPr="00A06B50">
              <w:rPr>
                <w:rFonts w:hint="eastAsia"/>
                <w:sz w:val="21"/>
                <w:szCs w:val="21"/>
              </w:rPr>
              <w:t>10.00</w:t>
            </w:r>
          </w:p>
        </w:tc>
        <w:tc>
          <w:tcPr>
            <w:tcW w:w="1104" w:type="dxa"/>
            <w:noWrap/>
            <w:hideMark/>
          </w:tcPr>
          <w:p w14:paraId="484BBA68" w14:textId="77777777" w:rsidR="00A06B50" w:rsidRPr="00A06B50" w:rsidRDefault="00A06B50" w:rsidP="00A06B50">
            <w:pPr>
              <w:widowControl/>
              <w:jc w:val="center"/>
              <w:cnfStyle w:val="000000000000" w:firstRow="0" w:lastRow="0" w:firstColumn="0" w:lastColumn="0" w:oddVBand="0" w:evenVBand="0" w:oddHBand="0" w:evenHBand="0" w:firstRowFirstColumn="0" w:firstRowLastColumn="0" w:lastRowFirstColumn="0" w:lastRowLastColumn="0"/>
              <w:rPr>
                <w:sz w:val="21"/>
                <w:szCs w:val="21"/>
              </w:rPr>
            </w:pPr>
            <w:r w:rsidRPr="00A06B50">
              <w:rPr>
                <w:rFonts w:hint="eastAsia"/>
                <w:sz w:val="21"/>
                <w:szCs w:val="21"/>
              </w:rPr>
              <w:t>5.62</w:t>
            </w:r>
          </w:p>
        </w:tc>
        <w:tc>
          <w:tcPr>
            <w:tcW w:w="720" w:type="dxa"/>
            <w:noWrap/>
            <w:hideMark/>
          </w:tcPr>
          <w:p w14:paraId="1C3B0FEF" w14:textId="77777777" w:rsidR="00A06B50" w:rsidRPr="00A06B50" w:rsidRDefault="00A06B50" w:rsidP="00A06B50">
            <w:pPr>
              <w:widowControl/>
              <w:jc w:val="center"/>
              <w:cnfStyle w:val="000000000000" w:firstRow="0" w:lastRow="0" w:firstColumn="0" w:lastColumn="0" w:oddVBand="0" w:evenVBand="0" w:oddHBand="0" w:evenHBand="0" w:firstRowFirstColumn="0" w:firstRowLastColumn="0" w:lastRowFirstColumn="0" w:lastRowLastColumn="0"/>
              <w:rPr>
                <w:sz w:val="21"/>
                <w:szCs w:val="21"/>
              </w:rPr>
            </w:pPr>
            <w:r w:rsidRPr="00A06B50">
              <w:rPr>
                <w:rFonts w:hint="eastAsia"/>
                <w:sz w:val="21"/>
                <w:szCs w:val="21"/>
              </w:rPr>
              <w:t>8.25</w:t>
            </w:r>
          </w:p>
        </w:tc>
      </w:tr>
      <w:tr w:rsidR="00A06B50" w:rsidRPr="00A06B50" w14:paraId="70F7161D" w14:textId="77777777" w:rsidTr="00430C25">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86" w:type="dxa"/>
            <w:noWrap/>
            <w:hideMark/>
          </w:tcPr>
          <w:p w14:paraId="278536D5" w14:textId="77777777" w:rsidR="00A06B50" w:rsidRPr="00A06B50" w:rsidRDefault="00A06B50" w:rsidP="00A06B50">
            <w:pPr>
              <w:widowControl/>
              <w:jc w:val="center"/>
              <w:rPr>
                <w:sz w:val="21"/>
                <w:szCs w:val="21"/>
              </w:rPr>
            </w:pPr>
            <w:r w:rsidRPr="00A06B50">
              <w:rPr>
                <w:rFonts w:hint="eastAsia"/>
                <w:sz w:val="21"/>
                <w:szCs w:val="21"/>
              </w:rPr>
              <w:t>7</w:t>
            </w:r>
          </w:p>
        </w:tc>
        <w:tc>
          <w:tcPr>
            <w:tcW w:w="1411" w:type="dxa"/>
            <w:noWrap/>
            <w:hideMark/>
          </w:tcPr>
          <w:p w14:paraId="3C95526F" w14:textId="77777777" w:rsidR="00A06B50" w:rsidRPr="00A06B50" w:rsidRDefault="00A06B50" w:rsidP="00A06B50">
            <w:pPr>
              <w:widowControl/>
              <w:jc w:val="center"/>
              <w:cnfStyle w:val="000000100000" w:firstRow="0" w:lastRow="0" w:firstColumn="0" w:lastColumn="0" w:oddVBand="0" w:evenVBand="0" w:oddHBand="1" w:evenHBand="0" w:firstRowFirstColumn="0" w:firstRowLastColumn="0" w:lastRowFirstColumn="0" w:lastRowLastColumn="0"/>
              <w:rPr>
                <w:sz w:val="21"/>
                <w:szCs w:val="21"/>
              </w:rPr>
            </w:pPr>
            <w:r w:rsidRPr="00A06B50">
              <w:rPr>
                <w:rFonts w:hint="eastAsia"/>
                <w:sz w:val="21"/>
                <w:szCs w:val="21"/>
              </w:rPr>
              <w:t>采购经理人指数</w:t>
            </w:r>
          </w:p>
        </w:tc>
        <w:tc>
          <w:tcPr>
            <w:tcW w:w="1412" w:type="dxa"/>
          </w:tcPr>
          <w:p w14:paraId="478849FC" w14:textId="77777777" w:rsidR="00A06B50" w:rsidRPr="00A06B50" w:rsidRDefault="00A06B50" w:rsidP="00A06B50">
            <w:pPr>
              <w:widowControl/>
              <w:jc w:val="center"/>
              <w:cnfStyle w:val="000000100000" w:firstRow="0" w:lastRow="0" w:firstColumn="0" w:lastColumn="0" w:oddVBand="0" w:evenVBand="0" w:oddHBand="1" w:evenHBand="0" w:firstRowFirstColumn="0" w:firstRowLastColumn="0" w:lastRowFirstColumn="0" w:lastRowLastColumn="0"/>
              <w:rPr>
                <w:sz w:val="21"/>
                <w:szCs w:val="21"/>
              </w:rPr>
            </w:pPr>
            <w:r w:rsidRPr="00A06B50">
              <w:rPr>
                <w:sz w:val="21"/>
                <w:szCs w:val="21"/>
              </w:rPr>
              <w:t>Purchasing Managers' Index</w:t>
            </w:r>
          </w:p>
        </w:tc>
        <w:tc>
          <w:tcPr>
            <w:tcW w:w="1045" w:type="dxa"/>
            <w:noWrap/>
            <w:hideMark/>
          </w:tcPr>
          <w:p w14:paraId="528B2455" w14:textId="77777777" w:rsidR="00A06B50" w:rsidRPr="00A06B50" w:rsidRDefault="00A06B50" w:rsidP="00A06B50">
            <w:pPr>
              <w:widowControl/>
              <w:jc w:val="center"/>
              <w:cnfStyle w:val="000000100000" w:firstRow="0" w:lastRow="0" w:firstColumn="0" w:lastColumn="0" w:oddVBand="0" w:evenVBand="0" w:oddHBand="1" w:evenHBand="0" w:firstRowFirstColumn="0" w:firstRowLastColumn="0" w:lastRowFirstColumn="0" w:lastRowLastColumn="0"/>
              <w:rPr>
                <w:sz w:val="21"/>
                <w:szCs w:val="21"/>
              </w:rPr>
            </w:pPr>
            <w:r w:rsidRPr="00A06B50">
              <w:rPr>
                <w:rFonts w:hint="eastAsia"/>
                <w:sz w:val="21"/>
                <w:szCs w:val="21"/>
              </w:rPr>
              <w:t>10.00</w:t>
            </w:r>
          </w:p>
        </w:tc>
        <w:tc>
          <w:tcPr>
            <w:tcW w:w="1981" w:type="dxa"/>
            <w:gridSpan w:val="2"/>
            <w:noWrap/>
            <w:hideMark/>
          </w:tcPr>
          <w:p w14:paraId="3EFDBE46" w14:textId="77777777" w:rsidR="00A06B50" w:rsidRPr="00A06B50" w:rsidRDefault="00A06B50" w:rsidP="00A06B50">
            <w:pPr>
              <w:widowControl/>
              <w:jc w:val="center"/>
              <w:cnfStyle w:val="000000100000" w:firstRow="0" w:lastRow="0" w:firstColumn="0" w:lastColumn="0" w:oddVBand="0" w:evenVBand="0" w:oddHBand="1" w:evenHBand="0" w:firstRowFirstColumn="0" w:firstRowLastColumn="0" w:lastRowFirstColumn="0" w:lastRowLastColumn="0"/>
              <w:rPr>
                <w:sz w:val="21"/>
                <w:szCs w:val="21"/>
              </w:rPr>
            </w:pPr>
            <w:r w:rsidRPr="00A06B50">
              <w:rPr>
                <w:rFonts w:hint="eastAsia"/>
                <w:sz w:val="21"/>
                <w:szCs w:val="21"/>
              </w:rPr>
              <w:t>10.00</w:t>
            </w:r>
          </w:p>
        </w:tc>
        <w:tc>
          <w:tcPr>
            <w:tcW w:w="1104" w:type="dxa"/>
            <w:noWrap/>
            <w:hideMark/>
          </w:tcPr>
          <w:p w14:paraId="277964C3" w14:textId="77777777" w:rsidR="00A06B50" w:rsidRPr="00A06B50" w:rsidRDefault="00A06B50" w:rsidP="00A06B50">
            <w:pPr>
              <w:widowControl/>
              <w:jc w:val="center"/>
              <w:cnfStyle w:val="000000100000" w:firstRow="0" w:lastRow="0" w:firstColumn="0" w:lastColumn="0" w:oddVBand="0" w:evenVBand="0" w:oddHBand="1" w:evenHBand="0" w:firstRowFirstColumn="0" w:firstRowLastColumn="0" w:lastRowFirstColumn="0" w:lastRowLastColumn="0"/>
              <w:rPr>
                <w:sz w:val="21"/>
                <w:szCs w:val="21"/>
              </w:rPr>
            </w:pPr>
            <w:r w:rsidRPr="00A06B50">
              <w:rPr>
                <w:rFonts w:hint="eastAsia"/>
                <w:sz w:val="21"/>
                <w:szCs w:val="21"/>
              </w:rPr>
              <w:t>5.57</w:t>
            </w:r>
          </w:p>
        </w:tc>
        <w:tc>
          <w:tcPr>
            <w:tcW w:w="720" w:type="dxa"/>
            <w:noWrap/>
            <w:hideMark/>
          </w:tcPr>
          <w:p w14:paraId="771B64CD" w14:textId="77777777" w:rsidR="00A06B50" w:rsidRPr="00A06B50" w:rsidRDefault="00A06B50" w:rsidP="00A06B50">
            <w:pPr>
              <w:widowControl/>
              <w:jc w:val="center"/>
              <w:cnfStyle w:val="000000100000" w:firstRow="0" w:lastRow="0" w:firstColumn="0" w:lastColumn="0" w:oddVBand="0" w:evenVBand="0" w:oddHBand="1" w:evenHBand="0" w:firstRowFirstColumn="0" w:firstRowLastColumn="0" w:lastRowFirstColumn="0" w:lastRowLastColumn="0"/>
              <w:rPr>
                <w:sz w:val="21"/>
                <w:szCs w:val="21"/>
              </w:rPr>
            </w:pPr>
            <w:r w:rsidRPr="00A06B50">
              <w:rPr>
                <w:rFonts w:hint="eastAsia"/>
                <w:sz w:val="21"/>
                <w:szCs w:val="21"/>
              </w:rPr>
              <w:t>8.23</w:t>
            </w:r>
          </w:p>
        </w:tc>
      </w:tr>
      <w:tr w:rsidR="00A06B50" w:rsidRPr="00A06B50" w14:paraId="0B1E3CD5" w14:textId="77777777" w:rsidTr="00430C25">
        <w:trPr>
          <w:trHeight w:val="276"/>
        </w:trPr>
        <w:tc>
          <w:tcPr>
            <w:cnfStyle w:val="001000000000" w:firstRow="0" w:lastRow="0" w:firstColumn="1" w:lastColumn="0" w:oddVBand="0" w:evenVBand="0" w:oddHBand="0" w:evenHBand="0" w:firstRowFirstColumn="0" w:firstRowLastColumn="0" w:lastRowFirstColumn="0" w:lastRowLastColumn="0"/>
            <w:tcW w:w="686" w:type="dxa"/>
            <w:noWrap/>
            <w:hideMark/>
          </w:tcPr>
          <w:p w14:paraId="52184A4C" w14:textId="77777777" w:rsidR="00A06B50" w:rsidRPr="00A06B50" w:rsidRDefault="00A06B50" w:rsidP="00A06B50">
            <w:pPr>
              <w:widowControl/>
              <w:jc w:val="center"/>
              <w:rPr>
                <w:sz w:val="21"/>
                <w:szCs w:val="21"/>
              </w:rPr>
            </w:pPr>
            <w:r w:rsidRPr="00A06B50">
              <w:rPr>
                <w:rFonts w:hint="eastAsia"/>
                <w:sz w:val="21"/>
                <w:szCs w:val="21"/>
              </w:rPr>
              <w:t>8</w:t>
            </w:r>
          </w:p>
        </w:tc>
        <w:tc>
          <w:tcPr>
            <w:tcW w:w="1411" w:type="dxa"/>
            <w:noWrap/>
            <w:hideMark/>
          </w:tcPr>
          <w:p w14:paraId="08E737E1" w14:textId="77777777" w:rsidR="00A06B50" w:rsidRPr="00A06B50" w:rsidRDefault="00A06B50" w:rsidP="00A06B50">
            <w:pPr>
              <w:widowControl/>
              <w:jc w:val="center"/>
              <w:cnfStyle w:val="000000000000" w:firstRow="0" w:lastRow="0" w:firstColumn="0" w:lastColumn="0" w:oddVBand="0" w:evenVBand="0" w:oddHBand="0" w:evenHBand="0" w:firstRowFirstColumn="0" w:firstRowLastColumn="0" w:lastRowFirstColumn="0" w:lastRowLastColumn="0"/>
              <w:rPr>
                <w:sz w:val="21"/>
                <w:szCs w:val="21"/>
              </w:rPr>
            </w:pPr>
            <w:r w:rsidRPr="00A06B50">
              <w:rPr>
                <w:rFonts w:hint="eastAsia"/>
                <w:sz w:val="21"/>
                <w:szCs w:val="21"/>
              </w:rPr>
              <w:t>道琼斯工业指数</w:t>
            </w:r>
          </w:p>
        </w:tc>
        <w:tc>
          <w:tcPr>
            <w:tcW w:w="1412" w:type="dxa"/>
          </w:tcPr>
          <w:p w14:paraId="2957664A" w14:textId="77777777" w:rsidR="00A06B50" w:rsidRPr="00A06B50" w:rsidRDefault="00A06B50" w:rsidP="00A06B50">
            <w:pPr>
              <w:widowControl/>
              <w:jc w:val="center"/>
              <w:cnfStyle w:val="000000000000" w:firstRow="0" w:lastRow="0" w:firstColumn="0" w:lastColumn="0" w:oddVBand="0" w:evenVBand="0" w:oddHBand="0" w:evenHBand="0" w:firstRowFirstColumn="0" w:firstRowLastColumn="0" w:lastRowFirstColumn="0" w:lastRowLastColumn="0"/>
              <w:rPr>
                <w:sz w:val="21"/>
                <w:szCs w:val="21"/>
              </w:rPr>
            </w:pPr>
            <w:r w:rsidRPr="00A06B50">
              <w:rPr>
                <w:sz w:val="21"/>
                <w:szCs w:val="21"/>
              </w:rPr>
              <w:t xml:space="preserve">Dow Jones Industrial Average </w:t>
            </w:r>
          </w:p>
        </w:tc>
        <w:tc>
          <w:tcPr>
            <w:tcW w:w="1045" w:type="dxa"/>
            <w:noWrap/>
            <w:hideMark/>
          </w:tcPr>
          <w:p w14:paraId="18FBFD87" w14:textId="77777777" w:rsidR="00A06B50" w:rsidRPr="00A06B50" w:rsidRDefault="00A06B50" w:rsidP="00A06B50">
            <w:pPr>
              <w:widowControl/>
              <w:jc w:val="center"/>
              <w:cnfStyle w:val="000000000000" w:firstRow="0" w:lastRow="0" w:firstColumn="0" w:lastColumn="0" w:oddVBand="0" w:evenVBand="0" w:oddHBand="0" w:evenHBand="0" w:firstRowFirstColumn="0" w:firstRowLastColumn="0" w:lastRowFirstColumn="0" w:lastRowLastColumn="0"/>
              <w:rPr>
                <w:sz w:val="21"/>
                <w:szCs w:val="21"/>
              </w:rPr>
            </w:pPr>
            <w:r w:rsidRPr="00A06B50">
              <w:rPr>
                <w:rFonts w:hint="eastAsia"/>
                <w:sz w:val="21"/>
                <w:szCs w:val="21"/>
              </w:rPr>
              <w:t>10.00</w:t>
            </w:r>
          </w:p>
        </w:tc>
        <w:tc>
          <w:tcPr>
            <w:tcW w:w="1981" w:type="dxa"/>
            <w:gridSpan w:val="2"/>
            <w:noWrap/>
            <w:hideMark/>
          </w:tcPr>
          <w:p w14:paraId="1639D2F3" w14:textId="77777777" w:rsidR="00A06B50" w:rsidRPr="00A06B50" w:rsidRDefault="00A06B50" w:rsidP="00A06B50">
            <w:pPr>
              <w:widowControl/>
              <w:jc w:val="center"/>
              <w:cnfStyle w:val="000000000000" w:firstRow="0" w:lastRow="0" w:firstColumn="0" w:lastColumn="0" w:oddVBand="0" w:evenVBand="0" w:oddHBand="0" w:evenHBand="0" w:firstRowFirstColumn="0" w:firstRowLastColumn="0" w:lastRowFirstColumn="0" w:lastRowLastColumn="0"/>
              <w:rPr>
                <w:sz w:val="21"/>
                <w:szCs w:val="21"/>
              </w:rPr>
            </w:pPr>
            <w:r w:rsidRPr="00A06B50">
              <w:rPr>
                <w:rFonts w:hint="eastAsia"/>
                <w:sz w:val="21"/>
                <w:szCs w:val="21"/>
              </w:rPr>
              <w:t>10.00</w:t>
            </w:r>
          </w:p>
        </w:tc>
        <w:tc>
          <w:tcPr>
            <w:tcW w:w="1104" w:type="dxa"/>
            <w:noWrap/>
            <w:hideMark/>
          </w:tcPr>
          <w:p w14:paraId="435E82E1" w14:textId="77777777" w:rsidR="00A06B50" w:rsidRPr="00A06B50" w:rsidRDefault="00A06B50" w:rsidP="00A06B50">
            <w:pPr>
              <w:widowControl/>
              <w:jc w:val="center"/>
              <w:cnfStyle w:val="000000000000" w:firstRow="0" w:lastRow="0" w:firstColumn="0" w:lastColumn="0" w:oddVBand="0" w:evenVBand="0" w:oddHBand="0" w:evenHBand="0" w:firstRowFirstColumn="0" w:firstRowLastColumn="0" w:lastRowFirstColumn="0" w:lastRowLastColumn="0"/>
              <w:rPr>
                <w:sz w:val="21"/>
                <w:szCs w:val="21"/>
              </w:rPr>
            </w:pPr>
            <w:r w:rsidRPr="00A06B50">
              <w:rPr>
                <w:rFonts w:hint="eastAsia"/>
                <w:sz w:val="21"/>
                <w:szCs w:val="21"/>
              </w:rPr>
              <w:t>5.30</w:t>
            </w:r>
          </w:p>
        </w:tc>
        <w:tc>
          <w:tcPr>
            <w:tcW w:w="720" w:type="dxa"/>
            <w:noWrap/>
            <w:hideMark/>
          </w:tcPr>
          <w:p w14:paraId="1BCFB9F9" w14:textId="77777777" w:rsidR="00A06B50" w:rsidRPr="00A06B50" w:rsidRDefault="00A06B50" w:rsidP="00A06B50">
            <w:pPr>
              <w:widowControl/>
              <w:jc w:val="center"/>
              <w:cnfStyle w:val="000000000000" w:firstRow="0" w:lastRow="0" w:firstColumn="0" w:lastColumn="0" w:oddVBand="0" w:evenVBand="0" w:oddHBand="0" w:evenHBand="0" w:firstRowFirstColumn="0" w:firstRowLastColumn="0" w:lastRowFirstColumn="0" w:lastRowLastColumn="0"/>
              <w:rPr>
                <w:sz w:val="21"/>
                <w:szCs w:val="21"/>
              </w:rPr>
            </w:pPr>
            <w:r w:rsidRPr="00A06B50">
              <w:rPr>
                <w:rFonts w:hint="eastAsia"/>
                <w:sz w:val="21"/>
                <w:szCs w:val="21"/>
              </w:rPr>
              <w:t>8.12</w:t>
            </w:r>
          </w:p>
        </w:tc>
      </w:tr>
      <w:tr w:rsidR="00A06B50" w:rsidRPr="00A06B50" w14:paraId="1E5DF82B" w14:textId="77777777" w:rsidTr="00430C25">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86" w:type="dxa"/>
            <w:noWrap/>
            <w:hideMark/>
          </w:tcPr>
          <w:p w14:paraId="221073C6" w14:textId="77777777" w:rsidR="00A06B50" w:rsidRPr="00A06B50" w:rsidRDefault="00A06B50" w:rsidP="00A06B50">
            <w:pPr>
              <w:widowControl/>
              <w:jc w:val="center"/>
              <w:rPr>
                <w:sz w:val="21"/>
                <w:szCs w:val="21"/>
              </w:rPr>
            </w:pPr>
            <w:r w:rsidRPr="00A06B50">
              <w:rPr>
                <w:rFonts w:hint="eastAsia"/>
                <w:sz w:val="21"/>
                <w:szCs w:val="21"/>
              </w:rPr>
              <w:lastRenderedPageBreak/>
              <w:t>9</w:t>
            </w:r>
          </w:p>
        </w:tc>
        <w:tc>
          <w:tcPr>
            <w:tcW w:w="1411" w:type="dxa"/>
            <w:noWrap/>
            <w:hideMark/>
          </w:tcPr>
          <w:p w14:paraId="6C3635D7" w14:textId="77777777" w:rsidR="00A06B50" w:rsidRPr="00A06B50" w:rsidRDefault="00A06B50" w:rsidP="00A06B50">
            <w:pPr>
              <w:widowControl/>
              <w:jc w:val="center"/>
              <w:cnfStyle w:val="000000100000" w:firstRow="0" w:lastRow="0" w:firstColumn="0" w:lastColumn="0" w:oddVBand="0" w:evenVBand="0" w:oddHBand="1" w:evenHBand="0" w:firstRowFirstColumn="0" w:firstRowLastColumn="0" w:lastRowFirstColumn="0" w:lastRowLastColumn="0"/>
              <w:rPr>
                <w:sz w:val="21"/>
                <w:szCs w:val="21"/>
              </w:rPr>
            </w:pPr>
            <w:r w:rsidRPr="00A06B50">
              <w:rPr>
                <w:rFonts w:hint="eastAsia"/>
                <w:sz w:val="21"/>
                <w:szCs w:val="21"/>
              </w:rPr>
              <w:t>大宗商品价格指数</w:t>
            </w:r>
          </w:p>
        </w:tc>
        <w:tc>
          <w:tcPr>
            <w:tcW w:w="1412" w:type="dxa"/>
          </w:tcPr>
          <w:p w14:paraId="76BC5ACF" w14:textId="77777777" w:rsidR="00A06B50" w:rsidRPr="00A06B50" w:rsidRDefault="00A06B50" w:rsidP="00A06B50">
            <w:pPr>
              <w:widowControl/>
              <w:jc w:val="center"/>
              <w:cnfStyle w:val="000000100000" w:firstRow="0" w:lastRow="0" w:firstColumn="0" w:lastColumn="0" w:oddVBand="0" w:evenVBand="0" w:oddHBand="1" w:evenHBand="0" w:firstRowFirstColumn="0" w:firstRowLastColumn="0" w:lastRowFirstColumn="0" w:lastRowLastColumn="0"/>
              <w:rPr>
                <w:sz w:val="21"/>
                <w:szCs w:val="21"/>
              </w:rPr>
            </w:pPr>
            <w:r w:rsidRPr="00A06B50">
              <w:rPr>
                <w:sz w:val="21"/>
                <w:szCs w:val="21"/>
              </w:rPr>
              <w:t>China Commodity Price Index</w:t>
            </w:r>
          </w:p>
        </w:tc>
        <w:tc>
          <w:tcPr>
            <w:tcW w:w="1045" w:type="dxa"/>
            <w:noWrap/>
            <w:hideMark/>
          </w:tcPr>
          <w:p w14:paraId="32F4B202" w14:textId="77777777" w:rsidR="00A06B50" w:rsidRPr="00A06B50" w:rsidRDefault="00A06B50" w:rsidP="00A06B50">
            <w:pPr>
              <w:widowControl/>
              <w:jc w:val="center"/>
              <w:cnfStyle w:val="000000100000" w:firstRow="0" w:lastRow="0" w:firstColumn="0" w:lastColumn="0" w:oddVBand="0" w:evenVBand="0" w:oddHBand="1" w:evenHBand="0" w:firstRowFirstColumn="0" w:firstRowLastColumn="0" w:lastRowFirstColumn="0" w:lastRowLastColumn="0"/>
              <w:rPr>
                <w:sz w:val="21"/>
                <w:szCs w:val="21"/>
              </w:rPr>
            </w:pPr>
            <w:r w:rsidRPr="00A06B50">
              <w:rPr>
                <w:rFonts w:hint="eastAsia"/>
                <w:sz w:val="21"/>
                <w:szCs w:val="21"/>
              </w:rPr>
              <w:t>8.00</w:t>
            </w:r>
          </w:p>
        </w:tc>
        <w:tc>
          <w:tcPr>
            <w:tcW w:w="1981" w:type="dxa"/>
            <w:gridSpan w:val="2"/>
            <w:noWrap/>
            <w:hideMark/>
          </w:tcPr>
          <w:p w14:paraId="705DC579" w14:textId="77777777" w:rsidR="00A06B50" w:rsidRPr="00A06B50" w:rsidRDefault="00A06B50" w:rsidP="00A06B50">
            <w:pPr>
              <w:widowControl/>
              <w:jc w:val="center"/>
              <w:cnfStyle w:val="000000100000" w:firstRow="0" w:lastRow="0" w:firstColumn="0" w:lastColumn="0" w:oddVBand="0" w:evenVBand="0" w:oddHBand="1" w:evenHBand="0" w:firstRowFirstColumn="0" w:firstRowLastColumn="0" w:lastRowFirstColumn="0" w:lastRowLastColumn="0"/>
              <w:rPr>
                <w:sz w:val="21"/>
                <w:szCs w:val="21"/>
              </w:rPr>
            </w:pPr>
            <w:r w:rsidRPr="00A06B50">
              <w:rPr>
                <w:rFonts w:hint="eastAsia"/>
                <w:sz w:val="21"/>
                <w:szCs w:val="21"/>
              </w:rPr>
              <w:t>10.00</w:t>
            </w:r>
          </w:p>
        </w:tc>
        <w:tc>
          <w:tcPr>
            <w:tcW w:w="1104" w:type="dxa"/>
            <w:noWrap/>
            <w:hideMark/>
          </w:tcPr>
          <w:p w14:paraId="586DAF7D" w14:textId="77777777" w:rsidR="00A06B50" w:rsidRPr="00A06B50" w:rsidRDefault="00A06B50" w:rsidP="00A06B50">
            <w:pPr>
              <w:widowControl/>
              <w:jc w:val="center"/>
              <w:cnfStyle w:val="000000100000" w:firstRow="0" w:lastRow="0" w:firstColumn="0" w:lastColumn="0" w:oddVBand="0" w:evenVBand="0" w:oddHBand="1" w:evenHBand="0" w:firstRowFirstColumn="0" w:firstRowLastColumn="0" w:lastRowFirstColumn="0" w:lastRowLastColumn="0"/>
              <w:rPr>
                <w:sz w:val="21"/>
                <w:szCs w:val="21"/>
              </w:rPr>
            </w:pPr>
            <w:r w:rsidRPr="00A06B50">
              <w:rPr>
                <w:rFonts w:hint="eastAsia"/>
                <w:sz w:val="21"/>
                <w:szCs w:val="21"/>
              </w:rPr>
              <w:t>5.94</w:t>
            </w:r>
          </w:p>
        </w:tc>
        <w:tc>
          <w:tcPr>
            <w:tcW w:w="720" w:type="dxa"/>
            <w:noWrap/>
            <w:hideMark/>
          </w:tcPr>
          <w:p w14:paraId="02F2240F" w14:textId="77777777" w:rsidR="00A06B50" w:rsidRPr="00A06B50" w:rsidRDefault="00A06B50" w:rsidP="00A06B50">
            <w:pPr>
              <w:widowControl/>
              <w:jc w:val="center"/>
              <w:cnfStyle w:val="000000100000" w:firstRow="0" w:lastRow="0" w:firstColumn="0" w:lastColumn="0" w:oddVBand="0" w:evenVBand="0" w:oddHBand="1" w:evenHBand="0" w:firstRowFirstColumn="0" w:firstRowLastColumn="0" w:lastRowFirstColumn="0" w:lastRowLastColumn="0"/>
              <w:rPr>
                <w:sz w:val="21"/>
                <w:szCs w:val="21"/>
              </w:rPr>
            </w:pPr>
            <w:r w:rsidRPr="00A06B50">
              <w:rPr>
                <w:rFonts w:hint="eastAsia"/>
                <w:sz w:val="21"/>
                <w:szCs w:val="21"/>
              </w:rPr>
              <w:t>7.78</w:t>
            </w:r>
          </w:p>
        </w:tc>
      </w:tr>
      <w:tr w:rsidR="00A06B50" w:rsidRPr="00A06B50" w14:paraId="52CFB0B8" w14:textId="77777777" w:rsidTr="00430C25">
        <w:trPr>
          <w:trHeight w:val="276"/>
        </w:trPr>
        <w:tc>
          <w:tcPr>
            <w:cnfStyle w:val="001000000000" w:firstRow="0" w:lastRow="0" w:firstColumn="1" w:lastColumn="0" w:oddVBand="0" w:evenVBand="0" w:oddHBand="0" w:evenHBand="0" w:firstRowFirstColumn="0" w:firstRowLastColumn="0" w:lastRowFirstColumn="0" w:lastRowLastColumn="0"/>
            <w:tcW w:w="686" w:type="dxa"/>
            <w:noWrap/>
            <w:hideMark/>
          </w:tcPr>
          <w:p w14:paraId="16063D40" w14:textId="77777777" w:rsidR="00A06B50" w:rsidRPr="00A06B50" w:rsidRDefault="00A06B50" w:rsidP="00A06B50">
            <w:pPr>
              <w:widowControl/>
              <w:jc w:val="center"/>
              <w:rPr>
                <w:sz w:val="21"/>
                <w:szCs w:val="21"/>
              </w:rPr>
            </w:pPr>
            <w:r w:rsidRPr="00A06B50">
              <w:rPr>
                <w:rFonts w:hint="eastAsia"/>
                <w:sz w:val="21"/>
                <w:szCs w:val="21"/>
              </w:rPr>
              <w:t>10</w:t>
            </w:r>
          </w:p>
        </w:tc>
        <w:tc>
          <w:tcPr>
            <w:tcW w:w="1411" w:type="dxa"/>
            <w:noWrap/>
            <w:hideMark/>
          </w:tcPr>
          <w:p w14:paraId="08689080" w14:textId="77777777" w:rsidR="00A06B50" w:rsidRPr="00A06B50" w:rsidRDefault="00A06B50" w:rsidP="00A06B50">
            <w:pPr>
              <w:widowControl/>
              <w:jc w:val="center"/>
              <w:cnfStyle w:val="000000000000" w:firstRow="0" w:lastRow="0" w:firstColumn="0" w:lastColumn="0" w:oddVBand="0" w:evenVBand="0" w:oddHBand="0" w:evenHBand="0" w:firstRowFirstColumn="0" w:firstRowLastColumn="0" w:lastRowFirstColumn="0" w:lastRowLastColumn="0"/>
              <w:rPr>
                <w:sz w:val="21"/>
                <w:szCs w:val="21"/>
              </w:rPr>
            </w:pPr>
            <w:r w:rsidRPr="00A06B50">
              <w:rPr>
                <w:rFonts w:hint="eastAsia"/>
                <w:sz w:val="21"/>
                <w:szCs w:val="21"/>
              </w:rPr>
              <w:t>非制造业商务活动指数</w:t>
            </w:r>
          </w:p>
        </w:tc>
        <w:tc>
          <w:tcPr>
            <w:tcW w:w="1412" w:type="dxa"/>
          </w:tcPr>
          <w:p w14:paraId="2E7C4695" w14:textId="77777777" w:rsidR="00A06B50" w:rsidRPr="00A06B50" w:rsidRDefault="00A06B50" w:rsidP="00A06B50">
            <w:pPr>
              <w:widowControl/>
              <w:jc w:val="center"/>
              <w:cnfStyle w:val="000000000000" w:firstRow="0" w:lastRow="0" w:firstColumn="0" w:lastColumn="0" w:oddVBand="0" w:evenVBand="0" w:oddHBand="0" w:evenHBand="0" w:firstRowFirstColumn="0" w:firstRowLastColumn="0" w:lastRowFirstColumn="0" w:lastRowLastColumn="0"/>
              <w:rPr>
                <w:sz w:val="21"/>
                <w:szCs w:val="21"/>
              </w:rPr>
            </w:pPr>
            <w:r w:rsidRPr="00A06B50">
              <w:rPr>
                <w:sz w:val="21"/>
                <w:szCs w:val="21"/>
              </w:rPr>
              <w:t>Non-Manufacturing Business Activity Index</w:t>
            </w:r>
          </w:p>
        </w:tc>
        <w:tc>
          <w:tcPr>
            <w:tcW w:w="1045" w:type="dxa"/>
            <w:noWrap/>
            <w:hideMark/>
          </w:tcPr>
          <w:p w14:paraId="70AC91ED" w14:textId="77777777" w:rsidR="00A06B50" w:rsidRPr="00A06B50" w:rsidRDefault="00A06B50" w:rsidP="00A06B50">
            <w:pPr>
              <w:widowControl/>
              <w:jc w:val="center"/>
              <w:cnfStyle w:val="000000000000" w:firstRow="0" w:lastRow="0" w:firstColumn="0" w:lastColumn="0" w:oddVBand="0" w:evenVBand="0" w:oddHBand="0" w:evenHBand="0" w:firstRowFirstColumn="0" w:firstRowLastColumn="0" w:lastRowFirstColumn="0" w:lastRowLastColumn="0"/>
              <w:rPr>
                <w:sz w:val="21"/>
                <w:szCs w:val="21"/>
              </w:rPr>
            </w:pPr>
            <w:r w:rsidRPr="00A06B50">
              <w:rPr>
                <w:rFonts w:hint="eastAsia"/>
                <w:sz w:val="21"/>
                <w:szCs w:val="21"/>
              </w:rPr>
              <w:t>8.00</w:t>
            </w:r>
          </w:p>
        </w:tc>
        <w:tc>
          <w:tcPr>
            <w:tcW w:w="1981" w:type="dxa"/>
            <w:gridSpan w:val="2"/>
            <w:noWrap/>
            <w:hideMark/>
          </w:tcPr>
          <w:p w14:paraId="27671C19" w14:textId="77777777" w:rsidR="00A06B50" w:rsidRPr="00A06B50" w:rsidRDefault="00A06B50" w:rsidP="00A06B50">
            <w:pPr>
              <w:widowControl/>
              <w:jc w:val="center"/>
              <w:cnfStyle w:val="000000000000" w:firstRow="0" w:lastRow="0" w:firstColumn="0" w:lastColumn="0" w:oddVBand="0" w:evenVBand="0" w:oddHBand="0" w:evenHBand="0" w:firstRowFirstColumn="0" w:firstRowLastColumn="0" w:lastRowFirstColumn="0" w:lastRowLastColumn="0"/>
              <w:rPr>
                <w:sz w:val="21"/>
                <w:szCs w:val="21"/>
              </w:rPr>
            </w:pPr>
            <w:r w:rsidRPr="00A06B50">
              <w:rPr>
                <w:rFonts w:hint="eastAsia"/>
                <w:sz w:val="21"/>
                <w:szCs w:val="21"/>
              </w:rPr>
              <w:t>10.00</w:t>
            </w:r>
          </w:p>
        </w:tc>
        <w:tc>
          <w:tcPr>
            <w:tcW w:w="1104" w:type="dxa"/>
            <w:noWrap/>
            <w:hideMark/>
          </w:tcPr>
          <w:p w14:paraId="39ADAD3F" w14:textId="77777777" w:rsidR="00A06B50" w:rsidRPr="00A06B50" w:rsidRDefault="00A06B50" w:rsidP="00A06B50">
            <w:pPr>
              <w:widowControl/>
              <w:jc w:val="center"/>
              <w:cnfStyle w:val="000000000000" w:firstRow="0" w:lastRow="0" w:firstColumn="0" w:lastColumn="0" w:oddVBand="0" w:evenVBand="0" w:oddHBand="0" w:evenHBand="0" w:firstRowFirstColumn="0" w:firstRowLastColumn="0" w:lastRowFirstColumn="0" w:lastRowLastColumn="0"/>
              <w:rPr>
                <w:sz w:val="21"/>
                <w:szCs w:val="21"/>
              </w:rPr>
            </w:pPr>
            <w:r w:rsidRPr="00A06B50">
              <w:rPr>
                <w:rFonts w:hint="eastAsia"/>
                <w:sz w:val="21"/>
                <w:szCs w:val="21"/>
              </w:rPr>
              <w:t>5.85</w:t>
            </w:r>
          </w:p>
        </w:tc>
        <w:tc>
          <w:tcPr>
            <w:tcW w:w="720" w:type="dxa"/>
            <w:noWrap/>
            <w:hideMark/>
          </w:tcPr>
          <w:p w14:paraId="56DC0C46" w14:textId="77777777" w:rsidR="00A06B50" w:rsidRPr="00A06B50" w:rsidRDefault="00A06B50" w:rsidP="00A06B50">
            <w:pPr>
              <w:widowControl/>
              <w:jc w:val="center"/>
              <w:cnfStyle w:val="000000000000" w:firstRow="0" w:lastRow="0" w:firstColumn="0" w:lastColumn="0" w:oddVBand="0" w:evenVBand="0" w:oddHBand="0" w:evenHBand="0" w:firstRowFirstColumn="0" w:firstRowLastColumn="0" w:lastRowFirstColumn="0" w:lastRowLastColumn="0"/>
              <w:rPr>
                <w:sz w:val="21"/>
                <w:szCs w:val="21"/>
              </w:rPr>
            </w:pPr>
            <w:r w:rsidRPr="00A06B50">
              <w:rPr>
                <w:rFonts w:hint="eastAsia"/>
                <w:sz w:val="21"/>
                <w:szCs w:val="21"/>
              </w:rPr>
              <w:t>7.74</w:t>
            </w:r>
          </w:p>
        </w:tc>
      </w:tr>
    </w:tbl>
    <w:p w14:paraId="146276CE" w14:textId="5F0FD850" w:rsidR="00A06B50" w:rsidRDefault="00A06B50" w:rsidP="00C84B5C">
      <w:pPr>
        <w:spacing w:line="360" w:lineRule="auto"/>
        <w:ind w:firstLineChars="200" w:firstLine="480"/>
      </w:pPr>
    </w:p>
    <w:p w14:paraId="7DEA5C4F" w14:textId="22E44E71" w:rsidR="000B220D" w:rsidRDefault="000B220D" w:rsidP="00C84B5C">
      <w:pPr>
        <w:spacing w:line="360" w:lineRule="auto"/>
        <w:ind w:firstLineChars="200" w:firstLine="480"/>
      </w:pPr>
    </w:p>
    <w:p w14:paraId="633452A6" w14:textId="77777777" w:rsidR="000B220D" w:rsidRPr="000B220D" w:rsidRDefault="000B220D" w:rsidP="000B220D">
      <w:pPr>
        <w:jc w:val="center"/>
        <w:rPr>
          <w:rFonts w:cs="Times New Roman"/>
          <w:b/>
        </w:rPr>
      </w:pPr>
      <w:r w:rsidRPr="000B220D">
        <w:rPr>
          <w:rFonts w:cs="Times New Roman"/>
          <w:b/>
        </w:rPr>
        <w:t>Declaration on the Ethics of Indices (Beijing 2022)</w:t>
      </w:r>
    </w:p>
    <w:p w14:paraId="6953A0D7" w14:textId="77777777" w:rsidR="000B220D" w:rsidRPr="000B220D" w:rsidRDefault="000B220D" w:rsidP="000B220D">
      <w:pPr>
        <w:rPr>
          <w:rFonts w:cs="Times New Roman"/>
        </w:rPr>
      </w:pPr>
    </w:p>
    <w:p w14:paraId="484E4B0C" w14:textId="77777777" w:rsidR="000B220D" w:rsidRPr="000B220D" w:rsidRDefault="000B220D" w:rsidP="000B220D">
      <w:pPr>
        <w:rPr>
          <w:rFonts w:cs="Times New Roman"/>
        </w:rPr>
      </w:pPr>
      <w:r w:rsidRPr="000B220D">
        <w:rPr>
          <w:rFonts w:cs="Times New Roman" w:hint="eastAsia"/>
        </w:rPr>
        <w:t>W</w:t>
      </w:r>
      <w:r w:rsidRPr="000B220D">
        <w:rPr>
          <w:rFonts w:cs="Times New Roman"/>
        </w:rPr>
        <w:t>e live in a world shaped by the indices we have created for ourselves. The drive to produce these indices lies in our universal need for a simpler way of understanding the world. Like a form of virtual and augmented reality, indices have a profound impact on our understanding of our lives, influencing both the subjective and objective world in which we live. Whether indices serve as a commodity or a public good, their design, dissemination and use should be carried out under a common ethical framework.</w:t>
      </w:r>
    </w:p>
    <w:p w14:paraId="7EA1D742" w14:textId="77777777" w:rsidR="000B220D" w:rsidRPr="000B220D" w:rsidRDefault="000B220D" w:rsidP="000B220D">
      <w:pPr>
        <w:rPr>
          <w:rFonts w:asciiTheme="minorHAnsi" w:eastAsiaTheme="minorEastAsia" w:hAnsiTheme="minorHAnsi"/>
          <w:color w:val="000000" w:themeColor="text1"/>
          <w:sz w:val="21"/>
        </w:rPr>
      </w:pPr>
    </w:p>
    <w:p w14:paraId="21CBFF42" w14:textId="77777777" w:rsidR="000B220D" w:rsidRPr="000B220D" w:rsidRDefault="000B220D" w:rsidP="000B220D">
      <w:pPr>
        <w:rPr>
          <w:rFonts w:cs="Times New Roman"/>
          <w:b/>
          <w:bCs/>
        </w:rPr>
      </w:pPr>
      <w:r w:rsidRPr="000B220D">
        <w:rPr>
          <w:rFonts w:cs="Times New Roman"/>
          <w:b/>
          <w:bCs/>
        </w:rPr>
        <w:t xml:space="preserve">I. We advocate </w:t>
      </w:r>
      <w:r w:rsidRPr="000B220D">
        <w:rPr>
          <w:rFonts w:cs="Times New Roman" w:hint="eastAsia"/>
          <w:b/>
          <w:bCs/>
        </w:rPr>
        <w:t>that</w:t>
      </w:r>
      <w:r w:rsidRPr="000B220D">
        <w:rPr>
          <w:rFonts w:cs="Times New Roman"/>
          <w:b/>
          <w:bCs/>
        </w:rPr>
        <w:t xml:space="preserve"> indices should be grounded in the principle of justice. </w:t>
      </w:r>
    </w:p>
    <w:p w14:paraId="2A0C3941" w14:textId="77777777" w:rsidR="000B220D" w:rsidRPr="000B220D" w:rsidRDefault="000B220D" w:rsidP="000B220D">
      <w:pPr>
        <w:rPr>
          <w:rFonts w:asciiTheme="minorHAnsi" w:eastAsiaTheme="minorEastAsia" w:hAnsiTheme="minorHAnsi"/>
          <w:color w:val="000000" w:themeColor="text1"/>
          <w:sz w:val="21"/>
        </w:rPr>
      </w:pPr>
    </w:p>
    <w:p w14:paraId="31FD47E2" w14:textId="77777777" w:rsidR="000B220D" w:rsidRPr="000B220D" w:rsidRDefault="000B220D" w:rsidP="000B220D">
      <w:pPr>
        <w:rPr>
          <w:rFonts w:cs="Times New Roman"/>
          <w:b/>
          <w:bCs/>
        </w:rPr>
      </w:pPr>
      <w:r w:rsidRPr="000B220D">
        <w:rPr>
          <w:rFonts w:cs="Times New Roman"/>
          <w:b/>
          <w:bCs/>
        </w:rPr>
        <w:t xml:space="preserve">Academic independence. </w:t>
      </w:r>
    </w:p>
    <w:p w14:paraId="5CBB77B3" w14:textId="77777777" w:rsidR="000B220D" w:rsidRPr="000B220D" w:rsidRDefault="000B220D" w:rsidP="000B220D">
      <w:pPr>
        <w:rPr>
          <w:rFonts w:cs="Times New Roman"/>
        </w:rPr>
      </w:pPr>
    </w:p>
    <w:p w14:paraId="1EEBFCA0" w14:textId="77777777" w:rsidR="000B220D" w:rsidRPr="000B220D" w:rsidRDefault="000B220D" w:rsidP="000B220D">
      <w:pPr>
        <w:rPr>
          <w:rFonts w:cs="Times New Roman"/>
        </w:rPr>
      </w:pPr>
      <w:r w:rsidRPr="000B220D">
        <w:rPr>
          <w:rFonts w:cs="Times New Roman"/>
        </w:rPr>
        <w:t xml:space="preserve">Indices portray research objects using simplified and quantitative methods and it is inevitable that, during the design process, some form of professional knowledge and subjective judgement will be required. We must, as far as possible, aim to anticipate and avoid any subjective bias from entering the design process. Likewise, we should anticipate and avoid any possible misinterpretations that may arise through the circulation and use of an index. The development, publication and use of indices should be independent of factors such as improper interests, the researcher’s reputation, and external influences.   </w:t>
      </w:r>
    </w:p>
    <w:p w14:paraId="5E473D7F" w14:textId="77777777" w:rsidR="000B220D" w:rsidRPr="000B220D" w:rsidRDefault="000B220D" w:rsidP="000B220D">
      <w:pPr>
        <w:rPr>
          <w:rFonts w:asciiTheme="minorHAnsi" w:eastAsiaTheme="minorEastAsia" w:hAnsiTheme="minorHAnsi"/>
          <w:color w:val="000000" w:themeColor="text1"/>
          <w:sz w:val="21"/>
        </w:rPr>
      </w:pPr>
    </w:p>
    <w:p w14:paraId="6E0F13E4" w14:textId="77777777" w:rsidR="000B220D" w:rsidRPr="000B220D" w:rsidRDefault="000B220D" w:rsidP="000B220D">
      <w:pPr>
        <w:rPr>
          <w:rFonts w:cs="Times New Roman"/>
          <w:b/>
          <w:bCs/>
        </w:rPr>
      </w:pPr>
      <w:r w:rsidRPr="000B220D">
        <w:rPr>
          <w:rFonts w:cs="Times New Roman"/>
          <w:b/>
          <w:bCs/>
        </w:rPr>
        <w:t xml:space="preserve">Fair Competition. </w:t>
      </w:r>
    </w:p>
    <w:p w14:paraId="537AFB1A" w14:textId="77777777" w:rsidR="000B220D" w:rsidRPr="000B220D" w:rsidRDefault="000B220D" w:rsidP="000B220D">
      <w:pPr>
        <w:rPr>
          <w:rFonts w:cs="Times New Roman"/>
        </w:rPr>
      </w:pPr>
    </w:p>
    <w:p w14:paraId="2FFFF63A" w14:textId="77777777" w:rsidR="000B220D" w:rsidRPr="000B220D" w:rsidRDefault="000B220D" w:rsidP="000B220D">
      <w:pPr>
        <w:rPr>
          <w:rFonts w:cs="Times New Roman"/>
        </w:rPr>
      </w:pPr>
      <w:r w:rsidRPr="000B220D">
        <w:rPr>
          <w:rFonts w:cs="Times New Roman"/>
        </w:rPr>
        <w:t>Each index should be able to compete fairly in the knowledge market in a way that promotes the development of the index and maximizes its contribution to society. Developers and stakeholders should not pursue individual interests to the detriment of the overall interests of society.</w:t>
      </w:r>
    </w:p>
    <w:p w14:paraId="0995EA7D" w14:textId="77777777" w:rsidR="000B220D" w:rsidRPr="000B220D" w:rsidRDefault="000B220D" w:rsidP="000B220D">
      <w:pPr>
        <w:rPr>
          <w:rFonts w:asciiTheme="minorHAnsi" w:eastAsiaTheme="minorEastAsia" w:hAnsiTheme="minorHAnsi"/>
          <w:color w:val="000000" w:themeColor="text1"/>
          <w:sz w:val="21"/>
        </w:rPr>
      </w:pPr>
    </w:p>
    <w:p w14:paraId="57516199" w14:textId="77777777" w:rsidR="000B220D" w:rsidRPr="000B220D" w:rsidRDefault="000B220D" w:rsidP="000B220D">
      <w:pPr>
        <w:rPr>
          <w:rFonts w:cs="Times New Roman"/>
          <w:b/>
          <w:bCs/>
        </w:rPr>
      </w:pPr>
      <w:r w:rsidRPr="000B220D">
        <w:rPr>
          <w:rFonts w:cs="Times New Roman"/>
          <w:b/>
          <w:bCs/>
        </w:rPr>
        <w:t xml:space="preserve">Non-discrimination. </w:t>
      </w:r>
    </w:p>
    <w:p w14:paraId="681A2084" w14:textId="77777777" w:rsidR="000B220D" w:rsidRPr="000B220D" w:rsidRDefault="000B220D" w:rsidP="000B220D">
      <w:pPr>
        <w:rPr>
          <w:rFonts w:cs="Times New Roman"/>
        </w:rPr>
      </w:pPr>
    </w:p>
    <w:p w14:paraId="4D5E6469" w14:textId="77777777" w:rsidR="000B220D" w:rsidRPr="000B220D" w:rsidRDefault="000B220D" w:rsidP="000B220D">
      <w:pPr>
        <w:rPr>
          <w:rFonts w:cs="Times New Roman"/>
        </w:rPr>
      </w:pPr>
      <w:r w:rsidRPr="000B220D">
        <w:rPr>
          <w:rFonts w:cs="Times New Roman" w:hint="eastAsia"/>
        </w:rPr>
        <w:t>W</w:t>
      </w:r>
      <w:r w:rsidRPr="000B220D">
        <w:rPr>
          <w:rFonts w:cs="Times New Roman"/>
        </w:rPr>
        <w:t xml:space="preserve">e reject all use of indices as a means for discrimination. The design and interpretation </w:t>
      </w:r>
      <w:r w:rsidRPr="000B220D">
        <w:rPr>
          <w:rFonts w:cs="Times New Roman"/>
        </w:rPr>
        <w:lastRenderedPageBreak/>
        <w:t xml:space="preserve">of indices should not be based on race, color, gender, belief, or any other discriminating factor that may lead to unjust results. We oppose the politicization, stigmatization and vulgarization of indices. </w:t>
      </w:r>
    </w:p>
    <w:p w14:paraId="393EDEAC" w14:textId="77777777" w:rsidR="000B220D" w:rsidRPr="000B220D" w:rsidRDefault="000B220D" w:rsidP="000B220D">
      <w:pPr>
        <w:rPr>
          <w:rFonts w:cs="Times New Roman"/>
        </w:rPr>
      </w:pPr>
    </w:p>
    <w:p w14:paraId="3BF12DBF" w14:textId="77777777" w:rsidR="000B220D" w:rsidRPr="000B220D" w:rsidRDefault="000B220D" w:rsidP="000B220D">
      <w:pPr>
        <w:rPr>
          <w:rFonts w:cs="Times New Roman"/>
          <w:b/>
          <w:bCs/>
        </w:rPr>
      </w:pPr>
      <w:r w:rsidRPr="000B220D">
        <w:rPr>
          <w:rFonts w:cs="Times New Roman" w:hint="eastAsia"/>
          <w:b/>
          <w:bCs/>
        </w:rPr>
        <w:t>B</w:t>
      </w:r>
      <w:r w:rsidRPr="000B220D">
        <w:rPr>
          <w:rFonts w:cs="Times New Roman"/>
          <w:b/>
          <w:bCs/>
        </w:rPr>
        <w:t xml:space="preserve">alanced development. </w:t>
      </w:r>
    </w:p>
    <w:p w14:paraId="2E74DA3F" w14:textId="77777777" w:rsidR="000B220D" w:rsidRPr="000B220D" w:rsidRDefault="000B220D" w:rsidP="000B220D">
      <w:pPr>
        <w:rPr>
          <w:rFonts w:cs="Times New Roman"/>
        </w:rPr>
      </w:pPr>
    </w:p>
    <w:p w14:paraId="53E55EE7" w14:textId="77777777" w:rsidR="000B220D" w:rsidRPr="000B220D" w:rsidRDefault="000B220D" w:rsidP="000B220D">
      <w:pPr>
        <w:rPr>
          <w:rFonts w:asciiTheme="minorHAnsi" w:eastAsiaTheme="minorEastAsia" w:hAnsiTheme="minorHAnsi"/>
          <w:color w:val="000000" w:themeColor="text1"/>
          <w:sz w:val="21"/>
        </w:rPr>
      </w:pPr>
      <w:r w:rsidRPr="000B220D">
        <w:rPr>
          <w:rFonts w:cs="Times New Roman"/>
        </w:rPr>
        <w:t>We will promote a balanced approach to the development of indices that focuses on high-quality growth. We aim to bring more indices to more people and ensure that indices can fairly assess and reflect the lives of the broader population. We will eliminate the "index divide" and "index poverty," oppose discourse hegemony, and aim to prevent indices from becoming inflexible measures that are not adjusted when conditions change. We will correct global imbalances in index development, publication and distribution, and reduce the inequality of index opportunities caused by language, technology and cultural differences.</w:t>
      </w:r>
    </w:p>
    <w:p w14:paraId="2176B0B7" w14:textId="77777777" w:rsidR="000B220D" w:rsidRPr="000B220D" w:rsidRDefault="000B220D" w:rsidP="000B220D">
      <w:pPr>
        <w:rPr>
          <w:rFonts w:asciiTheme="minorHAnsi" w:eastAsiaTheme="minorEastAsia" w:hAnsiTheme="minorHAnsi"/>
          <w:color w:val="000000" w:themeColor="text1"/>
          <w:sz w:val="21"/>
        </w:rPr>
      </w:pPr>
    </w:p>
    <w:p w14:paraId="61662C6D" w14:textId="77777777" w:rsidR="000B220D" w:rsidRPr="000B220D" w:rsidRDefault="000B220D" w:rsidP="000B220D">
      <w:pPr>
        <w:rPr>
          <w:rFonts w:cs="Times New Roman"/>
          <w:b/>
          <w:bCs/>
        </w:rPr>
      </w:pPr>
      <w:r w:rsidRPr="000B220D">
        <w:rPr>
          <w:rFonts w:cs="Times New Roman"/>
          <w:b/>
          <w:bCs/>
        </w:rPr>
        <w:t xml:space="preserve">II. We advocate </w:t>
      </w:r>
      <w:r w:rsidRPr="000B220D">
        <w:rPr>
          <w:rFonts w:cs="Times New Roman" w:hint="eastAsia"/>
          <w:b/>
          <w:bCs/>
        </w:rPr>
        <w:t>that</w:t>
      </w:r>
      <w:r w:rsidRPr="000B220D">
        <w:rPr>
          <w:rFonts w:cs="Times New Roman"/>
          <w:b/>
          <w:bCs/>
        </w:rPr>
        <w:t xml:space="preserve"> indices should be based on the principle of openness. </w:t>
      </w:r>
    </w:p>
    <w:p w14:paraId="27C34A89" w14:textId="77777777" w:rsidR="000B220D" w:rsidRPr="000B220D" w:rsidRDefault="000B220D" w:rsidP="000B220D">
      <w:pPr>
        <w:rPr>
          <w:rFonts w:cs="Times New Roman"/>
          <w:b/>
          <w:bCs/>
        </w:rPr>
      </w:pPr>
    </w:p>
    <w:p w14:paraId="0A0F23B1" w14:textId="77777777" w:rsidR="000B220D" w:rsidRPr="000B220D" w:rsidRDefault="000B220D" w:rsidP="000B220D">
      <w:pPr>
        <w:rPr>
          <w:rFonts w:cs="Times New Roman"/>
        </w:rPr>
      </w:pPr>
      <w:r w:rsidRPr="000B220D">
        <w:rPr>
          <w:rFonts w:cs="Times New Roman"/>
        </w:rPr>
        <w:t xml:space="preserve">The development of indices calls for the international community to work together. We are committed to facilitating global cooperation through extensive consultation, joint contribution and international exchange. We call for indices to be open and accessible, and believe that ultimately, indices should become public goods. We aim to provide the public with quicker and more efficient use of the results of indices, while also supporting those involved to take on more extensive and efficient participation in the development of index products and services.         </w:t>
      </w:r>
    </w:p>
    <w:p w14:paraId="01D90071" w14:textId="77777777" w:rsidR="000B220D" w:rsidRPr="000B220D" w:rsidRDefault="000B220D" w:rsidP="000B220D">
      <w:pPr>
        <w:rPr>
          <w:rFonts w:cs="Times New Roman"/>
          <w:b/>
          <w:bCs/>
        </w:rPr>
      </w:pPr>
    </w:p>
    <w:p w14:paraId="7CF298EF" w14:textId="77777777" w:rsidR="000B220D" w:rsidRPr="000B220D" w:rsidRDefault="000B220D" w:rsidP="000B220D">
      <w:pPr>
        <w:rPr>
          <w:rFonts w:cs="Times New Roman"/>
          <w:b/>
          <w:bCs/>
        </w:rPr>
      </w:pPr>
      <w:r w:rsidRPr="000B220D">
        <w:rPr>
          <w:rFonts w:cs="Times New Roman"/>
          <w:b/>
          <w:bCs/>
        </w:rPr>
        <w:t xml:space="preserve">III. We advocate </w:t>
      </w:r>
      <w:r w:rsidRPr="000B220D">
        <w:rPr>
          <w:rFonts w:cs="Times New Roman" w:hint="eastAsia"/>
          <w:b/>
          <w:bCs/>
        </w:rPr>
        <w:t>that</w:t>
      </w:r>
      <w:r w:rsidRPr="000B220D">
        <w:rPr>
          <w:rFonts w:cs="Times New Roman"/>
          <w:b/>
          <w:bCs/>
        </w:rPr>
        <w:t xml:space="preserve"> indices should be founded on the principle of science.</w:t>
      </w:r>
    </w:p>
    <w:p w14:paraId="01E1F746" w14:textId="77777777" w:rsidR="000B220D" w:rsidRPr="000B220D" w:rsidRDefault="000B220D" w:rsidP="000B220D">
      <w:pPr>
        <w:rPr>
          <w:rFonts w:cs="Times New Roman"/>
          <w:b/>
          <w:bCs/>
        </w:rPr>
      </w:pPr>
    </w:p>
    <w:p w14:paraId="54D7F8F1" w14:textId="77777777" w:rsidR="000B220D" w:rsidRPr="000B220D" w:rsidRDefault="000B220D" w:rsidP="000B220D">
      <w:pPr>
        <w:rPr>
          <w:rFonts w:asciiTheme="minorHAnsi" w:eastAsiaTheme="minorEastAsia" w:hAnsiTheme="minorHAnsi"/>
          <w:color w:val="000000" w:themeColor="text1"/>
          <w:sz w:val="21"/>
        </w:rPr>
      </w:pPr>
      <w:r w:rsidRPr="000B220D">
        <w:rPr>
          <w:rFonts w:cs="Times New Roman"/>
        </w:rPr>
        <w:t>We believe that the utmost attention, care and professionalism must be taken in each stage of the index process, from defining subject matter and content to carrying out index design, data collection, publication, distribution, interpretation, and use for decision making. Indices should reflect their research objects in a way that is as thorough, objective, fair and neutral as possible. We will do our best to make sure that subjective judgements and professional analysis are science-based and reasonable.</w:t>
      </w:r>
      <w:r w:rsidRPr="000B220D">
        <w:rPr>
          <w:rFonts w:asciiTheme="minorHAnsi" w:eastAsiaTheme="minorEastAsia" w:hAnsiTheme="minorHAnsi"/>
          <w:color w:val="000000" w:themeColor="text1"/>
          <w:kern w:val="0"/>
          <w:sz w:val="21"/>
        </w:rPr>
        <w:t xml:space="preserve"> </w:t>
      </w:r>
      <w:r w:rsidRPr="000B220D">
        <w:rPr>
          <w:rFonts w:cs="Times New Roman"/>
        </w:rPr>
        <w:t xml:space="preserve">We will take on the responsibility to apply the latest methods and tools in this endeavor. </w:t>
      </w:r>
    </w:p>
    <w:p w14:paraId="7C761E73" w14:textId="77777777" w:rsidR="000B220D" w:rsidRPr="000B220D" w:rsidRDefault="000B220D" w:rsidP="000B220D">
      <w:pPr>
        <w:rPr>
          <w:rFonts w:asciiTheme="minorHAnsi" w:eastAsiaTheme="minorEastAsia" w:hAnsiTheme="minorHAnsi"/>
          <w:color w:val="000000" w:themeColor="text1"/>
          <w:sz w:val="21"/>
        </w:rPr>
      </w:pPr>
    </w:p>
    <w:p w14:paraId="5A7B1E02" w14:textId="77777777" w:rsidR="000B220D" w:rsidRPr="000B220D" w:rsidRDefault="000B220D" w:rsidP="000B220D">
      <w:pPr>
        <w:ind w:firstLine="480"/>
        <w:rPr>
          <w:rFonts w:cs="Times New Roman"/>
        </w:rPr>
      </w:pPr>
      <w:r w:rsidRPr="000B220D">
        <w:rPr>
          <w:rFonts w:cs="Times New Roman" w:hint="eastAsia"/>
        </w:rPr>
        <w:t>W</w:t>
      </w:r>
      <w:r w:rsidRPr="000B220D">
        <w:rPr>
          <w:rFonts w:cs="Times New Roman"/>
        </w:rPr>
        <w:t>e must never forget that when we use indices to evaluate the world, we are taking on the responsibility of establishing standards and setting the future for the international community.</w:t>
      </w:r>
    </w:p>
    <w:p w14:paraId="403B12DC" w14:textId="77777777" w:rsidR="000B220D" w:rsidRPr="000B220D" w:rsidRDefault="000B220D" w:rsidP="000B220D">
      <w:pPr>
        <w:ind w:firstLine="480"/>
        <w:rPr>
          <w:rFonts w:asciiTheme="minorHAnsi" w:eastAsiaTheme="minorEastAsia" w:hAnsiTheme="minorHAnsi"/>
          <w:color w:val="000000" w:themeColor="text1"/>
          <w:sz w:val="21"/>
        </w:rPr>
      </w:pPr>
    </w:p>
    <w:p w14:paraId="354F5D7C" w14:textId="77777777" w:rsidR="000B220D" w:rsidRPr="000B220D" w:rsidRDefault="000B220D" w:rsidP="000B220D">
      <w:pPr>
        <w:ind w:firstLine="480"/>
        <w:jc w:val="right"/>
        <w:rPr>
          <w:rFonts w:asciiTheme="minorHAnsi" w:eastAsiaTheme="minorEastAsia" w:hAnsiTheme="minorHAnsi"/>
          <w:color w:val="000000" w:themeColor="text1"/>
          <w:sz w:val="21"/>
        </w:rPr>
      </w:pPr>
      <w:r w:rsidRPr="000B220D">
        <w:rPr>
          <w:rFonts w:asciiTheme="minorHAnsi" w:eastAsiaTheme="minorEastAsia" w:hAnsiTheme="minorHAnsi" w:hint="eastAsia"/>
          <w:color w:val="000000" w:themeColor="text1"/>
          <w:sz w:val="21"/>
        </w:rPr>
        <w:t>I</w:t>
      </w:r>
      <w:r w:rsidRPr="000B220D">
        <w:rPr>
          <w:rFonts w:asciiTheme="minorHAnsi" w:eastAsiaTheme="minorEastAsia" w:hAnsiTheme="minorHAnsi"/>
          <w:color w:val="000000" w:themeColor="text1"/>
          <w:sz w:val="21"/>
        </w:rPr>
        <w:t>ndexpedia</w:t>
      </w:r>
    </w:p>
    <w:p w14:paraId="40C2368A" w14:textId="77777777" w:rsidR="000B220D" w:rsidRPr="000B220D" w:rsidRDefault="000B220D" w:rsidP="000B220D">
      <w:pPr>
        <w:wordWrap w:val="0"/>
        <w:ind w:firstLine="480"/>
        <w:jc w:val="right"/>
        <w:rPr>
          <w:rFonts w:asciiTheme="minorHAnsi" w:eastAsiaTheme="minorEastAsia" w:hAnsiTheme="minorHAnsi"/>
          <w:color w:val="000000" w:themeColor="text1"/>
          <w:sz w:val="21"/>
        </w:rPr>
      </w:pPr>
      <w:r w:rsidRPr="000B220D">
        <w:rPr>
          <w:rFonts w:asciiTheme="minorHAnsi" w:eastAsiaTheme="minorEastAsia" w:hAnsiTheme="minorHAnsi"/>
          <w:color w:val="000000" w:themeColor="text1"/>
          <w:sz w:val="21"/>
        </w:rPr>
        <w:t xml:space="preserve">January </w:t>
      </w:r>
      <w:r w:rsidRPr="000B220D">
        <w:rPr>
          <w:rFonts w:asciiTheme="minorHAnsi" w:eastAsiaTheme="minorEastAsia" w:hAnsiTheme="minorHAnsi" w:hint="eastAsia"/>
          <w:color w:val="000000" w:themeColor="text1"/>
          <w:sz w:val="21"/>
        </w:rPr>
        <w:t>1，</w:t>
      </w:r>
      <w:r w:rsidRPr="000B220D">
        <w:rPr>
          <w:rFonts w:asciiTheme="minorHAnsi" w:eastAsiaTheme="minorEastAsia" w:hAnsiTheme="minorHAnsi"/>
          <w:color w:val="000000" w:themeColor="text1"/>
          <w:sz w:val="21"/>
        </w:rPr>
        <w:t>2022</w:t>
      </w:r>
    </w:p>
    <w:p w14:paraId="6A195295" w14:textId="551C951C" w:rsidR="000B220D" w:rsidRDefault="000B220D" w:rsidP="00C84B5C">
      <w:pPr>
        <w:spacing w:line="360" w:lineRule="auto"/>
        <w:ind w:firstLineChars="200" w:firstLine="480"/>
      </w:pPr>
    </w:p>
    <w:p w14:paraId="4491424A" w14:textId="13A8F909" w:rsidR="00E24A9C" w:rsidRDefault="00E24A9C" w:rsidP="00C84B5C">
      <w:pPr>
        <w:spacing w:line="360" w:lineRule="auto"/>
        <w:ind w:firstLineChars="200" w:firstLine="480"/>
      </w:pPr>
    </w:p>
    <w:p w14:paraId="2BE6DBAC" w14:textId="5286244F" w:rsidR="00E24A9C" w:rsidRDefault="00E24A9C" w:rsidP="00C84B5C">
      <w:pPr>
        <w:spacing w:line="360" w:lineRule="auto"/>
        <w:ind w:firstLineChars="200" w:firstLine="480"/>
      </w:pPr>
    </w:p>
    <w:p w14:paraId="41BE4230" w14:textId="46AF6DF1" w:rsidR="00E24A9C" w:rsidRPr="00174110" w:rsidRDefault="00675D99" w:rsidP="00675D99">
      <w:pPr>
        <w:spacing w:line="150" w:lineRule="atLeast"/>
        <w:ind w:firstLineChars="200" w:firstLine="482"/>
        <w:jc w:val="center"/>
        <w:rPr>
          <w:b/>
        </w:rPr>
      </w:pPr>
      <w:r w:rsidRPr="00174110">
        <w:rPr>
          <w:rFonts w:hint="eastAsia"/>
          <w:b/>
        </w:rPr>
        <w:t>I</w:t>
      </w:r>
      <w:r w:rsidRPr="00174110">
        <w:rPr>
          <w:b/>
        </w:rPr>
        <w:t>ntroduction of Indexpedia</w:t>
      </w:r>
    </w:p>
    <w:p w14:paraId="0D4D9379" w14:textId="4B50E963" w:rsidR="00675D99" w:rsidRPr="00675D99" w:rsidRDefault="00675D99" w:rsidP="00675D99">
      <w:pPr>
        <w:spacing w:line="150" w:lineRule="atLeast"/>
        <w:ind w:firstLineChars="200" w:firstLine="480"/>
        <w:jc w:val="center"/>
      </w:pPr>
      <w:r w:rsidRPr="00675D99">
        <w:rPr>
          <w:rFonts w:hint="eastAsia"/>
        </w:rPr>
        <w:t>www</w:t>
      </w:r>
      <w:r w:rsidRPr="00675D99">
        <w:t>.indexpedia.net</w:t>
      </w:r>
    </w:p>
    <w:p w14:paraId="3FCEDA40" w14:textId="77777777" w:rsidR="00490054" w:rsidRDefault="00490054" w:rsidP="00E24A9C">
      <w:pPr>
        <w:spacing w:line="150" w:lineRule="atLeast"/>
        <w:ind w:firstLineChars="200" w:firstLine="480"/>
        <w:jc w:val="left"/>
      </w:pPr>
    </w:p>
    <w:p w14:paraId="0A756AF6" w14:textId="4171B1C9" w:rsidR="00E24A9C" w:rsidRDefault="00E24A9C" w:rsidP="00E24A9C">
      <w:pPr>
        <w:spacing w:line="150" w:lineRule="atLeast"/>
        <w:ind w:firstLineChars="200" w:firstLine="480"/>
        <w:jc w:val="left"/>
      </w:pPr>
      <w:r w:rsidRPr="00772F67">
        <w:rPr>
          <w:rFonts w:hint="eastAsia"/>
        </w:rPr>
        <w:t>I</w:t>
      </w:r>
      <w:r w:rsidRPr="00772F67">
        <w:t xml:space="preserve">ndexpedia is the </w:t>
      </w:r>
      <w:r>
        <w:t>world’s first</w:t>
      </w:r>
      <w:r w:rsidRPr="00772F67">
        <w:t xml:space="preserve"> encyclopedia of ind</w:t>
      </w:r>
      <w:r>
        <w:t>ices</w:t>
      </w:r>
      <w:r w:rsidRPr="00772F67">
        <w:t xml:space="preserve">. It aims to </w:t>
      </w:r>
      <w:r>
        <w:t xml:space="preserve">break down disciplinary barriers </w:t>
      </w:r>
      <w:r w:rsidRPr="00772F67">
        <w:t>by building a structured, dynamic and interactive encyclopedia of ind</w:t>
      </w:r>
      <w:r>
        <w:t xml:space="preserve">ices and </w:t>
      </w:r>
      <w:r w:rsidRPr="00772F67">
        <w:t>establish an index-based global knowledge system across all disciplines.</w:t>
      </w:r>
    </w:p>
    <w:p w14:paraId="55952161" w14:textId="77777777" w:rsidR="00E24A9C" w:rsidRDefault="00E24A9C" w:rsidP="00E24A9C">
      <w:pPr>
        <w:spacing w:line="150" w:lineRule="atLeast"/>
        <w:ind w:firstLineChars="200" w:firstLine="480"/>
        <w:jc w:val="left"/>
      </w:pPr>
    </w:p>
    <w:p w14:paraId="552E610D" w14:textId="77777777" w:rsidR="00E24A9C" w:rsidRDefault="00E24A9C" w:rsidP="00E24A9C">
      <w:pPr>
        <w:spacing w:line="150" w:lineRule="atLeast"/>
        <w:ind w:firstLineChars="200" w:firstLine="480"/>
        <w:jc w:val="left"/>
      </w:pPr>
      <w:r>
        <w:rPr>
          <w:rFonts w:hint="eastAsia"/>
        </w:rPr>
        <w:t>Index</w:t>
      </w:r>
      <w:r>
        <w:t xml:space="preserve">pedia kicked off its first stage of development in 2021 with the registration of indexpedia.net and the construction and launch of its version 1.0 website. As a large-scale aggregator of the world’s most important and popular indices, the site already collects data for 1,200 influential indices spanning nearly 200 countries and regions in 18 separate sectors that include culture, society, and the economy. Indexpedia has tailored the development of its data collection methods and tools to match the makeup of each index website it draws data from. The site has developed data collection polling mechanisms that are in constant feedback with all aggregated websites to ensure that data is accurate and up to date. Providing more than just raw information, Indexpeida has reprocessed the data of almost 400 indices so that they can be presented in a more user-friendly way through images and graphs. The platform also incorporates a range of advanced indices that have recently been created by teams at Beijing Foreign Studies University. These include indices on globalization, the influence of international organizations, the global influence of Chinese universities, the presentation quality of accounting information, and the capacity of countries to use their own languages on the world stage. </w:t>
      </w:r>
    </w:p>
    <w:p w14:paraId="20AC2128" w14:textId="77777777" w:rsidR="00E24A9C" w:rsidRDefault="00E24A9C" w:rsidP="00E24A9C">
      <w:pPr>
        <w:autoSpaceDE w:val="0"/>
        <w:autoSpaceDN w:val="0"/>
        <w:spacing w:line="328" w:lineRule="atLeast"/>
        <w:ind w:firstLineChars="200" w:firstLine="480"/>
        <w:jc w:val="left"/>
      </w:pPr>
    </w:p>
    <w:p w14:paraId="0680CEC8" w14:textId="77777777" w:rsidR="00E24A9C" w:rsidRDefault="00E24A9C" w:rsidP="00E24A9C">
      <w:pPr>
        <w:autoSpaceDE w:val="0"/>
        <w:autoSpaceDN w:val="0"/>
        <w:spacing w:line="328" w:lineRule="atLeast"/>
        <w:ind w:firstLineChars="200" w:firstLine="480"/>
        <w:jc w:val="left"/>
      </w:pPr>
      <w:r>
        <w:t xml:space="preserve">Looking to the future, Indexpedia aims to increase the global standing of index research through engagement with the international research community. This will include the gradual addition of multilingual versions of the platform as well as customized data analysis services that can be used to research indices from all around the world. Building off the extensive array of indices complied on the site, we will create “Meta Index”, an influenced-based index of indices. We are also working on a synthesis of academic literature on index research from a range of disciplines and look to consolidate index research methodologies. Through this, we hope to provide the groundwork for greater innovation in index research and help create a formalized framework for index studies in our increasingly interconnected world. </w:t>
      </w:r>
      <w:r>
        <w:tab/>
        <w:t xml:space="preserve">   </w:t>
      </w:r>
    </w:p>
    <w:p w14:paraId="16897A91" w14:textId="77777777" w:rsidR="00E24A9C" w:rsidRDefault="00E24A9C" w:rsidP="00E24A9C">
      <w:pPr>
        <w:autoSpaceDE w:val="0"/>
        <w:autoSpaceDN w:val="0"/>
        <w:spacing w:line="328" w:lineRule="atLeast"/>
        <w:ind w:firstLineChars="200" w:firstLine="480"/>
        <w:jc w:val="left"/>
      </w:pPr>
    </w:p>
    <w:p w14:paraId="332FD116" w14:textId="77777777" w:rsidR="00E24A9C" w:rsidRDefault="00E24A9C" w:rsidP="00E24A9C">
      <w:pPr>
        <w:autoSpaceDE w:val="0"/>
        <w:autoSpaceDN w:val="0"/>
        <w:spacing w:line="328" w:lineRule="atLeast"/>
        <w:ind w:firstLineChars="200" w:firstLine="480"/>
        <w:jc w:val="left"/>
      </w:pPr>
    </w:p>
    <w:p w14:paraId="4C750C9D" w14:textId="77777777" w:rsidR="00E24A9C" w:rsidRPr="00772F67" w:rsidRDefault="00E24A9C" w:rsidP="00E24A9C"/>
    <w:p w14:paraId="7F2BC7D5" w14:textId="4D9E2E1D" w:rsidR="00E24A9C" w:rsidRPr="00E24A9C" w:rsidRDefault="00E24A9C" w:rsidP="00C84B5C">
      <w:pPr>
        <w:spacing w:line="360" w:lineRule="auto"/>
        <w:ind w:firstLineChars="200" w:firstLine="480"/>
      </w:pPr>
    </w:p>
    <w:p w14:paraId="485BF290" w14:textId="77777777" w:rsidR="00E24A9C" w:rsidRPr="00A06B50" w:rsidRDefault="00E24A9C" w:rsidP="00C84B5C">
      <w:pPr>
        <w:spacing w:line="360" w:lineRule="auto"/>
        <w:ind w:firstLineChars="200" w:firstLine="480"/>
      </w:pPr>
    </w:p>
    <w:sectPr w:rsidR="00E24A9C" w:rsidRPr="00A06B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51AC9" w14:textId="77777777" w:rsidR="00562938" w:rsidRDefault="00562938" w:rsidP="00C84B5C">
      <w:r>
        <w:separator/>
      </w:r>
    </w:p>
  </w:endnote>
  <w:endnote w:type="continuationSeparator" w:id="0">
    <w:p w14:paraId="359B89D7" w14:textId="77777777" w:rsidR="00562938" w:rsidRDefault="00562938" w:rsidP="00C84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DE9EF" w14:textId="77777777" w:rsidR="00562938" w:rsidRDefault="00562938" w:rsidP="00C84B5C">
      <w:r>
        <w:separator/>
      </w:r>
    </w:p>
  </w:footnote>
  <w:footnote w:type="continuationSeparator" w:id="0">
    <w:p w14:paraId="4215BF43" w14:textId="77777777" w:rsidR="00562938" w:rsidRDefault="00562938" w:rsidP="00C84B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E17E46"/>
    <w:multiLevelType w:val="hybridMultilevel"/>
    <w:tmpl w:val="10560026"/>
    <w:lvl w:ilvl="0" w:tplc="04090001">
      <w:start w:val="1"/>
      <w:numFmt w:val="bullet"/>
      <w:lvlText w:val=""/>
      <w:lvlJc w:val="left"/>
      <w:pPr>
        <w:ind w:left="527" w:hanging="420"/>
      </w:pPr>
      <w:rPr>
        <w:rFonts w:ascii="Wingdings" w:hAnsi="Wingdings" w:hint="default"/>
      </w:rPr>
    </w:lvl>
    <w:lvl w:ilvl="1" w:tplc="04090003" w:tentative="1">
      <w:start w:val="1"/>
      <w:numFmt w:val="bullet"/>
      <w:lvlText w:val=""/>
      <w:lvlJc w:val="left"/>
      <w:pPr>
        <w:ind w:left="947" w:hanging="420"/>
      </w:pPr>
      <w:rPr>
        <w:rFonts w:ascii="Wingdings" w:hAnsi="Wingdings" w:hint="default"/>
      </w:rPr>
    </w:lvl>
    <w:lvl w:ilvl="2" w:tplc="04090005"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3" w:tentative="1">
      <w:start w:val="1"/>
      <w:numFmt w:val="bullet"/>
      <w:lvlText w:val=""/>
      <w:lvlJc w:val="left"/>
      <w:pPr>
        <w:ind w:left="2207" w:hanging="420"/>
      </w:pPr>
      <w:rPr>
        <w:rFonts w:ascii="Wingdings" w:hAnsi="Wingdings" w:hint="default"/>
      </w:rPr>
    </w:lvl>
    <w:lvl w:ilvl="5" w:tplc="04090005"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3" w:tentative="1">
      <w:start w:val="1"/>
      <w:numFmt w:val="bullet"/>
      <w:lvlText w:val=""/>
      <w:lvlJc w:val="left"/>
      <w:pPr>
        <w:ind w:left="3467" w:hanging="420"/>
      </w:pPr>
      <w:rPr>
        <w:rFonts w:ascii="Wingdings" w:hAnsi="Wingdings" w:hint="default"/>
      </w:rPr>
    </w:lvl>
    <w:lvl w:ilvl="8" w:tplc="04090005" w:tentative="1">
      <w:start w:val="1"/>
      <w:numFmt w:val="bullet"/>
      <w:lvlText w:val=""/>
      <w:lvlJc w:val="left"/>
      <w:pPr>
        <w:ind w:left="388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EFC"/>
    <w:rsid w:val="00023531"/>
    <w:rsid w:val="000B078E"/>
    <w:rsid w:val="000B220D"/>
    <w:rsid w:val="00174110"/>
    <w:rsid w:val="001B2D79"/>
    <w:rsid w:val="001E6372"/>
    <w:rsid w:val="002908A8"/>
    <w:rsid w:val="0029464F"/>
    <w:rsid w:val="002D7AD8"/>
    <w:rsid w:val="003158BA"/>
    <w:rsid w:val="00362716"/>
    <w:rsid w:val="003B53BF"/>
    <w:rsid w:val="004009AF"/>
    <w:rsid w:val="004624D0"/>
    <w:rsid w:val="00490054"/>
    <w:rsid w:val="00534094"/>
    <w:rsid w:val="00562938"/>
    <w:rsid w:val="00572F64"/>
    <w:rsid w:val="005C5102"/>
    <w:rsid w:val="005F7980"/>
    <w:rsid w:val="0060755D"/>
    <w:rsid w:val="006247E9"/>
    <w:rsid w:val="006659D3"/>
    <w:rsid w:val="00675D99"/>
    <w:rsid w:val="00693E3E"/>
    <w:rsid w:val="006F7B8F"/>
    <w:rsid w:val="00766B69"/>
    <w:rsid w:val="007E37E6"/>
    <w:rsid w:val="008642A7"/>
    <w:rsid w:val="009100E0"/>
    <w:rsid w:val="00945A54"/>
    <w:rsid w:val="009B7752"/>
    <w:rsid w:val="00A06B50"/>
    <w:rsid w:val="00A21EC5"/>
    <w:rsid w:val="00B644EE"/>
    <w:rsid w:val="00B86623"/>
    <w:rsid w:val="00BF12E4"/>
    <w:rsid w:val="00C60EFC"/>
    <w:rsid w:val="00C62B2C"/>
    <w:rsid w:val="00C84B5C"/>
    <w:rsid w:val="00CD39FE"/>
    <w:rsid w:val="00D43C87"/>
    <w:rsid w:val="00DD3108"/>
    <w:rsid w:val="00DE064D"/>
    <w:rsid w:val="00DF3859"/>
    <w:rsid w:val="00E24A9C"/>
    <w:rsid w:val="00E30BE9"/>
    <w:rsid w:val="00E532C1"/>
    <w:rsid w:val="00EB4DC7"/>
    <w:rsid w:val="00EC2EA7"/>
    <w:rsid w:val="00EC74B5"/>
    <w:rsid w:val="00F7681B"/>
    <w:rsid w:val="00F911E8"/>
    <w:rsid w:val="00FA0473"/>
    <w:rsid w:val="00FF4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0AFBA"/>
  <w15:chartTrackingRefBased/>
  <w15:docId w15:val="{7733FFFE-BEB4-4A10-B054-667811C7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B5C"/>
    <w:pPr>
      <w:widowControl w:val="0"/>
      <w:jc w:val="both"/>
    </w:pPr>
    <w:rPr>
      <w:rFonts w:ascii="Times New Roman" w:eastAsia="SimSu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B5C"/>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HeaderChar">
    <w:name w:val="Header Char"/>
    <w:basedOn w:val="DefaultParagraphFont"/>
    <w:link w:val="Header"/>
    <w:uiPriority w:val="99"/>
    <w:rsid w:val="00C84B5C"/>
    <w:rPr>
      <w:sz w:val="18"/>
      <w:szCs w:val="18"/>
    </w:rPr>
  </w:style>
  <w:style w:type="paragraph" w:styleId="Footer">
    <w:name w:val="footer"/>
    <w:basedOn w:val="Normal"/>
    <w:link w:val="FooterChar"/>
    <w:uiPriority w:val="99"/>
    <w:unhideWhenUsed/>
    <w:rsid w:val="00C84B5C"/>
    <w:pPr>
      <w:tabs>
        <w:tab w:val="center" w:pos="4153"/>
        <w:tab w:val="right" w:pos="8306"/>
      </w:tabs>
      <w:snapToGrid w:val="0"/>
      <w:jc w:val="left"/>
    </w:pPr>
    <w:rPr>
      <w:rFonts w:asciiTheme="minorHAnsi" w:eastAsiaTheme="minorEastAsia" w:hAnsiTheme="minorHAnsi"/>
      <w:sz w:val="18"/>
      <w:szCs w:val="18"/>
    </w:rPr>
  </w:style>
  <w:style w:type="character" w:customStyle="1" w:styleId="FooterChar">
    <w:name w:val="Footer Char"/>
    <w:basedOn w:val="DefaultParagraphFont"/>
    <w:link w:val="Footer"/>
    <w:uiPriority w:val="99"/>
    <w:rsid w:val="00C84B5C"/>
    <w:rPr>
      <w:sz w:val="18"/>
      <w:szCs w:val="18"/>
    </w:rPr>
  </w:style>
  <w:style w:type="paragraph" w:styleId="Revision">
    <w:name w:val="Revision"/>
    <w:hidden/>
    <w:uiPriority w:val="99"/>
    <w:semiHidden/>
    <w:rsid w:val="001B2D79"/>
    <w:rPr>
      <w:rFonts w:ascii="Times New Roman" w:eastAsia="SimSun" w:hAnsi="Times New Roman"/>
      <w:sz w:val="24"/>
    </w:rPr>
  </w:style>
  <w:style w:type="character" w:styleId="CommentReference">
    <w:name w:val="annotation reference"/>
    <w:basedOn w:val="DefaultParagraphFont"/>
    <w:uiPriority w:val="99"/>
    <w:semiHidden/>
    <w:unhideWhenUsed/>
    <w:rsid w:val="001B2D79"/>
    <w:rPr>
      <w:sz w:val="21"/>
      <w:szCs w:val="21"/>
    </w:rPr>
  </w:style>
  <w:style w:type="paragraph" w:styleId="CommentText">
    <w:name w:val="annotation text"/>
    <w:basedOn w:val="Normal"/>
    <w:link w:val="CommentTextChar"/>
    <w:uiPriority w:val="99"/>
    <w:semiHidden/>
    <w:unhideWhenUsed/>
    <w:rsid w:val="001B2D79"/>
    <w:pPr>
      <w:jc w:val="left"/>
    </w:pPr>
  </w:style>
  <w:style w:type="character" w:customStyle="1" w:styleId="CommentTextChar">
    <w:name w:val="Comment Text Char"/>
    <w:basedOn w:val="DefaultParagraphFont"/>
    <w:link w:val="CommentText"/>
    <w:uiPriority w:val="99"/>
    <w:semiHidden/>
    <w:rsid w:val="001B2D79"/>
    <w:rPr>
      <w:rFonts w:ascii="Times New Roman" w:eastAsia="SimSun" w:hAnsi="Times New Roman"/>
      <w:sz w:val="24"/>
    </w:rPr>
  </w:style>
  <w:style w:type="paragraph" w:styleId="CommentSubject">
    <w:name w:val="annotation subject"/>
    <w:basedOn w:val="CommentText"/>
    <w:next w:val="CommentText"/>
    <w:link w:val="CommentSubjectChar"/>
    <w:uiPriority w:val="99"/>
    <w:semiHidden/>
    <w:unhideWhenUsed/>
    <w:rsid w:val="001B2D79"/>
    <w:rPr>
      <w:b/>
      <w:bCs/>
    </w:rPr>
  </w:style>
  <w:style w:type="character" w:customStyle="1" w:styleId="CommentSubjectChar">
    <w:name w:val="Comment Subject Char"/>
    <w:basedOn w:val="CommentTextChar"/>
    <w:link w:val="CommentSubject"/>
    <w:uiPriority w:val="99"/>
    <w:semiHidden/>
    <w:rsid w:val="001B2D79"/>
    <w:rPr>
      <w:rFonts w:ascii="Times New Roman" w:eastAsia="SimSun" w:hAnsi="Times New Roman"/>
      <w:b/>
      <w:bCs/>
      <w:sz w:val="24"/>
    </w:rPr>
  </w:style>
  <w:style w:type="character" w:styleId="Hyperlink">
    <w:name w:val="Hyperlink"/>
    <w:basedOn w:val="DefaultParagraphFont"/>
    <w:uiPriority w:val="99"/>
    <w:unhideWhenUsed/>
    <w:rsid w:val="001B2D79"/>
    <w:rPr>
      <w:color w:val="0563C1" w:themeColor="hyperlink"/>
      <w:u w:val="single"/>
    </w:rPr>
  </w:style>
  <w:style w:type="character" w:customStyle="1" w:styleId="1">
    <w:name w:val="未处理的提及1"/>
    <w:basedOn w:val="DefaultParagraphFont"/>
    <w:uiPriority w:val="99"/>
    <w:semiHidden/>
    <w:unhideWhenUsed/>
    <w:rsid w:val="001B2D79"/>
    <w:rPr>
      <w:color w:val="605E5C"/>
      <w:shd w:val="clear" w:color="auto" w:fill="E1DFDD"/>
    </w:rPr>
  </w:style>
  <w:style w:type="paragraph" w:styleId="BalloonText">
    <w:name w:val="Balloon Text"/>
    <w:basedOn w:val="Normal"/>
    <w:link w:val="BalloonTextChar"/>
    <w:uiPriority w:val="99"/>
    <w:semiHidden/>
    <w:unhideWhenUsed/>
    <w:rsid w:val="00B86623"/>
    <w:rPr>
      <w:rFonts w:ascii="SimSun"/>
      <w:sz w:val="18"/>
      <w:szCs w:val="18"/>
    </w:rPr>
  </w:style>
  <w:style w:type="character" w:customStyle="1" w:styleId="BalloonTextChar">
    <w:name w:val="Balloon Text Char"/>
    <w:basedOn w:val="DefaultParagraphFont"/>
    <w:link w:val="BalloonText"/>
    <w:uiPriority w:val="99"/>
    <w:semiHidden/>
    <w:rsid w:val="00B86623"/>
    <w:rPr>
      <w:rFonts w:ascii="SimSun" w:eastAsia="SimSun" w:hAnsi="Times New Roman"/>
      <w:sz w:val="18"/>
      <w:szCs w:val="18"/>
    </w:rPr>
  </w:style>
  <w:style w:type="table" w:styleId="PlainTable1">
    <w:name w:val="Plain Table 1"/>
    <w:basedOn w:val="TableNormal"/>
    <w:uiPriority w:val="41"/>
    <w:rsid w:val="00A06B50"/>
    <w:rPr>
      <w:rFonts w:ascii="Times New Roman" w:eastAsia="SimSun" w:hAnsi="Times New Roman"/>
      <w:sz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B4DC7"/>
    <w:pPr>
      <w:ind w:firstLineChars="200" w:firstLine="420"/>
    </w:pPr>
    <w:rPr>
      <w:rFonts w:asciiTheme="minorHAnsi" w:eastAsiaTheme="minorEastAsia" w:hAnsiTheme="minorHAnsi"/>
      <w:sz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bs.bfsu.edu.cn/teacher.aspx?m=20140924134241013079&amp;t_id=20200303120235693898" TargetMode="External"/><Relationship Id="rId13" Type="http://schemas.openxmlformats.org/officeDocument/2006/relationships/hyperlink" Target="https://www.im.pku.edu.cn/szll/xxxwyjs/wjm/index.htm" TargetMode="External"/><Relationship Id="rId18" Type="http://schemas.openxmlformats.org/officeDocument/2006/relationships/hyperlink" Target="http://english.cssn.c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106.2.224.58:1066/index/index.html?" TargetMode="External"/><Relationship Id="rId12" Type="http://schemas.openxmlformats.org/officeDocument/2006/relationships/hyperlink" Target="https://www.nse.pku.edu.cn/en/people/Faculty/245730.htm" TargetMode="External"/><Relationship Id="rId17" Type="http://schemas.openxmlformats.org/officeDocument/2006/relationships/hyperlink" Target="http://m.cetv.cn/" TargetMode="External"/><Relationship Id="rId2" Type="http://schemas.openxmlformats.org/officeDocument/2006/relationships/styles" Target="styles.xml"/><Relationship Id="rId16" Type="http://schemas.openxmlformats.org/officeDocument/2006/relationships/hyperlink" Target="https://english.news.cn/home.htm" TargetMode="External"/><Relationship Id="rId20" Type="http://schemas.openxmlformats.org/officeDocument/2006/relationships/hyperlink" Target="http://french.china.org.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iis.org.cn/english/EXPERTS/SeniorResearchFellows/202007/t20200715_3775.html" TargetMode="External"/><Relationship Id="rId5" Type="http://schemas.openxmlformats.org/officeDocument/2006/relationships/footnotes" Target="footnotes.xml"/><Relationship Id="rId15" Type="http://schemas.openxmlformats.org/officeDocument/2006/relationships/hyperlink" Target="http://arabic.news.cn/" TargetMode="External"/><Relationship Id="rId10" Type="http://schemas.openxmlformats.org/officeDocument/2006/relationships/hyperlink" Target="http://www.globalyoungleadersdialogue.com/archives/519" TargetMode="External"/><Relationship Id="rId19" Type="http://schemas.openxmlformats.org/officeDocument/2006/relationships/hyperlink" Target="https://www.fxjyb.com/" TargetMode="External"/><Relationship Id="rId4" Type="http://schemas.openxmlformats.org/officeDocument/2006/relationships/webSettings" Target="webSettings.xml"/><Relationship Id="rId9" Type="http://schemas.openxmlformats.org/officeDocument/2006/relationships/hyperlink" Target="http://en.igcu.pku.edu.cn/info/1846/2834.htm" TargetMode="External"/><Relationship Id="rId14" Type="http://schemas.openxmlformats.org/officeDocument/2006/relationships/hyperlink" Target="https://espanol.cgtn.co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2449</Words>
  <Characters>13961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Xiaochi L</dc:creator>
  <cp:keywords/>
  <dc:description/>
  <cp:lastModifiedBy>aaa</cp:lastModifiedBy>
  <cp:revision>3</cp:revision>
  <dcterms:created xsi:type="dcterms:W3CDTF">2022-01-04T16:24:00Z</dcterms:created>
  <dcterms:modified xsi:type="dcterms:W3CDTF">2022-01-05T12:09:00Z</dcterms:modified>
</cp:coreProperties>
</file>